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CED9" w14:textId="77777777" w:rsidR="00F723DD" w:rsidRPr="000E6AC1" w:rsidRDefault="00F723DD" w:rsidP="00F723DD">
      <w:pPr>
        <w:pStyle w:val="ANEXOS"/>
      </w:pPr>
      <w:bookmarkStart w:id="0" w:name="_Toc232511694"/>
      <w:bookmarkStart w:id="1" w:name="_Toc182557052"/>
      <w:bookmarkStart w:id="2" w:name="_Toc212562180"/>
      <w:r w:rsidRPr="000E6AC1">
        <w:t>ANEXO N°1</w:t>
      </w:r>
      <w:r>
        <w:t>4</w:t>
      </w:r>
      <w:bookmarkEnd w:id="0"/>
    </w:p>
    <w:p w14:paraId="72342C5A" w14:textId="77777777" w:rsidR="00F723DD" w:rsidRPr="000E6AC1" w:rsidRDefault="00F723DD" w:rsidP="00F723DD">
      <w:pPr>
        <w:jc w:val="center"/>
        <w:rPr>
          <w:rFonts w:cs="Arial"/>
          <w:b/>
          <w:bCs/>
        </w:rPr>
      </w:pPr>
      <w:r w:rsidRPr="000E6AC1">
        <w:rPr>
          <w:rFonts w:cs="Arial"/>
          <w:b/>
          <w:bCs/>
        </w:rPr>
        <w:t>ÍTEM</w:t>
      </w:r>
      <w:r>
        <w:rPr>
          <w:rFonts w:cs="Arial"/>
          <w:b/>
          <w:bCs/>
        </w:rPr>
        <w:t>E</w:t>
      </w:r>
      <w:r w:rsidRPr="000E6AC1">
        <w:rPr>
          <w:rFonts w:cs="Arial"/>
          <w:b/>
          <w:bCs/>
        </w:rPr>
        <w:t>S QUE OBSERVAR EN LA “SUPERVISIÓN PREVIA AL INICIO DEL CURSO</w:t>
      </w:r>
      <w:r>
        <w:rPr>
          <w:rFonts w:cs="Arial"/>
          <w:b/>
          <w:bCs/>
        </w:rPr>
        <w:t>”</w:t>
      </w:r>
      <w:r w:rsidRPr="000E6AC1">
        <w:rPr>
          <w:rFonts w:cs="Arial"/>
          <w:b/>
          <w:bCs/>
        </w:rPr>
        <w:t xml:space="preserve"> </w:t>
      </w:r>
      <w:bookmarkEnd w:id="1"/>
      <w:bookmarkEnd w:id="2"/>
    </w:p>
    <w:p w14:paraId="56966A83" w14:textId="77777777" w:rsidR="00F723DD" w:rsidRPr="000E6AC1" w:rsidRDefault="00F723DD" w:rsidP="00F723DD">
      <w:pPr>
        <w:rPr>
          <w:rFonts w:cs="Arial"/>
        </w:rPr>
      </w:pPr>
    </w:p>
    <w:p w14:paraId="6380FA21" w14:textId="77777777" w:rsidR="00F723DD" w:rsidRPr="00B25939" w:rsidRDefault="00F723DD" w:rsidP="00F723DD">
      <w:pPr>
        <w:shd w:val="clear" w:color="auto" w:fill="FFFFFF" w:themeFill="background1"/>
        <w:rPr>
          <w:rFonts w:cs="Arial"/>
        </w:rPr>
      </w:pPr>
      <w:r w:rsidRPr="00B25939">
        <w:rPr>
          <w:rFonts w:cs="Arial"/>
        </w:rPr>
        <w:t xml:space="preserve">A continuación, se detallan los ítems o criterios contenidos en el Anexo N°14 </w:t>
      </w:r>
      <w:r w:rsidRPr="00B25939">
        <w:rPr>
          <w:rFonts w:cs="Arial"/>
          <w:b/>
          <w:bCs/>
        </w:rPr>
        <w:t>“Supervisión Previa al Inicio del Curso”</w:t>
      </w:r>
      <w:r w:rsidRPr="00B25939">
        <w:rPr>
          <w:rFonts w:cs="Arial"/>
        </w:rPr>
        <w:t xml:space="preserve"> y la descripción de lo que se debe observar en cada caso.</w:t>
      </w:r>
    </w:p>
    <w:p w14:paraId="6608BC52" w14:textId="77777777" w:rsidR="00F723DD" w:rsidRPr="00B25939" w:rsidRDefault="00F723DD" w:rsidP="00F723DD">
      <w:pPr>
        <w:shd w:val="clear" w:color="auto" w:fill="FFFFFF" w:themeFill="background1"/>
        <w:rPr>
          <w:rFonts w:cs="Arial"/>
        </w:rPr>
      </w:pPr>
    </w:p>
    <w:tbl>
      <w:tblPr>
        <w:tblStyle w:val="Tablaconcuadrcula"/>
        <w:tblW w:w="5000" w:type="pct"/>
        <w:tblLook w:val="04A0" w:firstRow="1" w:lastRow="0" w:firstColumn="1" w:lastColumn="0" w:noHBand="0" w:noVBand="1"/>
      </w:tblPr>
      <w:tblGrid>
        <w:gridCol w:w="522"/>
        <w:gridCol w:w="1965"/>
        <w:gridCol w:w="6341"/>
      </w:tblGrid>
      <w:tr w:rsidR="00F723DD" w:rsidRPr="00B25939" w14:paraId="063C55D5" w14:textId="77777777" w:rsidTr="00C205C9">
        <w:tc>
          <w:tcPr>
            <w:tcW w:w="5000" w:type="pct"/>
            <w:gridSpan w:val="3"/>
            <w:shd w:val="clear" w:color="auto" w:fill="FFFFFF" w:themeFill="background1"/>
          </w:tcPr>
          <w:p w14:paraId="782D8B0C" w14:textId="77777777" w:rsidR="00F723DD" w:rsidRPr="00B25939" w:rsidRDefault="00F723DD" w:rsidP="00C205C9">
            <w:pPr>
              <w:shd w:val="clear" w:color="auto" w:fill="FFFFFF" w:themeFill="background1"/>
              <w:rPr>
                <w:rFonts w:cs="Arial"/>
                <w:b/>
                <w:bCs/>
              </w:rPr>
            </w:pPr>
            <w:r w:rsidRPr="00B25939">
              <w:rPr>
                <w:rFonts w:cs="Arial"/>
                <w:b/>
                <w:bCs/>
              </w:rPr>
              <w:t>1. DESCRIPCIÓN GENERAL DE LOS INMUEBLES</w:t>
            </w:r>
          </w:p>
        </w:tc>
      </w:tr>
      <w:tr w:rsidR="00F723DD" w:rsidRPr="00B25939" w14:paraId="400830E3" w14:textId="77777777" w:rsidTr="00C205C9">
        <w:tc>
          <w:tcPr>
            <w:tcW w:w="288" w:type="pct"/>
          </w:tcPr>
          <w:p w14:paraId="53B57344" w14:textId="77777777" w:rsidR="00F723DD" w:rsidRPr="00B25939" w:rsidRDefault="00F723DD" w:rsidP="00C205C9">
            <w:pPr>
              <w:shd w:val="clear" w:color="auto" w:fill="FFFFFF" w:themeFill="background1"/>
              <w:rPr>
                <w:rFonts w:cs="Arial"/>
              </w:rPr>
            </w:pPr>
            <w:r w:rsidRPr="00B25939">
              <w:rPr>
                <w:rFonts w:cs="Arial"/>
              </w:rPr>
              <w:t>N°</w:t>
            </w:r>
          </w:p>
        </w:tc>
        <w:tc>
          <w:tcPr>
            <w:tcW w:w="1117" w:type="pct"/>
          </w:tcPr>
          <w:p w14:paraId="7313DBF4" w14:textId="77777777" w:rsidR="00F723DD" w:rsidRPr="00B25939" w:rsidRDefault="00F723DD" w:rsidP="00C205C9">
            <w:pPr>
              <w:shd w:val="clear" w:color="auto" w:fill="FFFFFF" w:themeFill="background1"/>
              <w:rPr>
                <w:rFonts w:cs="Arial"/>
              </w:rPr>
            </w:pPr>
            <w:r w:rsidRPr="00B25939">
              <w:rPr>
                <w:rFonts w:cs="Arial"/>
              </w:rPr>
              <w:t>ÍTEM</w:t>
            </w:r>
          </w:p>
        </w:tc>
        <w:tc>
          <w:tcPr>
            <w:tcW w:w="3595" w:type="pct"/>
            <w:shd w:val="clear" w:color="auto" w:fill="FFFFFF" w:themeFill="background1"/>
          </w:tcPr>
          <w:p w14:paraId="5BEA2131" w14:textId="77777777" w:rsidR="00F723DD" w:rsidRPr="00B25939" w:rsidRDefault="00F723DD" w:rsidP="00C205C9">
            <w:pPr>
              <w:shd w:val="clear" w:color="auto" w:fill="FFFFFF" w:themeFill="background1"/>
              <w:rPr>
                <w:rFonts w:cs="Arial"/>
              </w:rPr>
            </w:pPr>
            <w:r w:rsidRPr="00B25939">
              <w:rPr>
                <w:rFonts w:cs="Arial"/>
              </w:rPr>
              <w:t>DESCRIPCIÓN</w:t>
            </w:r>
          </w:p>
        </w:tc>
      </w:tr>
      <w:tr w:rsidR="00F723DD" w:rsidRPr="00B25939" w14:paraId="7F1F9BA8" w14:textId="77777777" w:rsidTr="00C205C9">
        <w:tc>
          <w:tcPr>
            <w:tcW w:w="288" w:type="pct"/>
            <w:vAlign w:val="center"/>
          </w:tcPr>
          <w:p w14:paraId="15485760" w14:textId="77777777" w:rsidR="00F723DD" w:rsidRPr="00B25939" w:rsidRDefault="00F723DD" w:rsidP="00C205C9">
            <w:pPr>
              <w:shd w:val="clear" w:color="auto" w:fill="FFFFFF" w:themeFill="background1"/>
              <w:rPr>
                <w:rFonts w:cs="Arial"/>
              </w:rPr>
            </w:pPr>
            <w:r w:rsidRPr="00B25939">
              <w:rPr>
                <w:rFonts w:cs="Arial"/>
              </w:rPr>
              <w:t>1.1</w:t>
            </w:r>
          </w:p>
        </w:tc>
        <w:tc>
          <w:tcPr>
            <w:tcW w:w="1117" w:type="pct"/>
            <w:vAlign w:val="center"/>
          </w:tcPr>
          <w:p w14:paraId="134CA85D" w14:textId="77777777" w:rsidR="00F723DD" w:rsidRPr="00B25939" w:rsidRDefault="00F723DD" w:rsidP="00C205C9">
            <w:pPr>
              <w:shd w:val="clear" w:color="auto" w:fill="FFFFFF" w:themeFill="background1"/>
              <w:rPr>
                <w:rFonts w:cs="Arial"/>
                <w:b/>
                <w:bCs/>
              </w:rPr>
            </w:pPr>
            <w:r w:rsidRPr="00B25939">
              <w:rPr>
                <w:rFonts w:cs="Arial"/>
              </w:rPr>
              <w:t xml:space="preserve">El lugar físico permite un desarrollo seguro del curso </w:t>
            </w:r>
          </w:p>
        </w:tc>
        <w:tc>
          <w:tcPr>
            <w:tcW w:w="3595" w:type="pct"/>
            <w:shd w:val="clear" w:color="auto" w:fill="FFFFFF" w:themeFill="background1"/>
            <w:vAlign w:val="center"/>
          </w:tcPr>
          <w:p w14:paraId="7EE3AAE2" w14:textId="77777777" w:rsidR="00F723DD" w:rsidRPr="00B25939" w:rsidRDefault="00F723DD" w:rsidP="00C205C9">
            <w:pPr>
              <w:shd w:val="clear" w:color="auto" w:fill="FFFFFF" w:themeFill="background1"/>
              <w:rPr>
                <w:rFonts w:cs="Arial"/>
              </w:rPr>
            </w:pPr>
            <w:r w:rsidRPr="006D5356">
              <w:rPr>
                <w:rFonts w:cs="Arial"/>
              </w:rPr>
              <w:t>Al revisar el recinto, se deben verificar condiciones seguras, asegurando que no existan riesgos de caída de techumbres, muros u otros objetos. Esta es la inspección más general, orientada a confirmar que el lugar físico cumple con las condiciones básicas de seguridad y habitabilidad necesarias para impartir el curso de capacitación al cual asistirán los participantes</w:t>
            </w:r>
          </w:p>
        </w:tc>
      </w:tr>
      <w:tr w:rsidR="00F723DD" w:rsidRPr="00B25939" w14:paraId="6A2A3AD7" w14:textId="77777777" w:rsidTr="00C205C9">
        <w:trPr>
          <w:trHeight w:val="250"/>
        </w:trPr>
        <w:tc>
          <w:tcPr>
            <w:tcW w:w="5000" w:type="pct"/>
            <w:gridSpan w:val="3"/>
            <w:shd w:val="clear" w:color="auto" w:fill="FFFFFF" w:themeFill="background1"/>
          </w:tcPr>
          <w:p w14:paraId="7AA36A19" w14:textId="77777777" w:rsidR="00F723DD" w:rsidRPr="00B25939" w:rsidRDefault="00F723DD" w:rsidP="00C205C9">
            <w:pPr>
              <w:shd w:val="clear" w:color="auto" w:fill="FFFFFF" w:themeFill="background1"/>
              <w:rPr>
                <w:rFonts w:cs="Arial"/>
              </w:rPr>
            </w:pPr>
            <w:r w:rsidRPr="00B25939">
              <w:rPr>
                <w:rFonts w:cs="Arial"/>
                <w:b/>
                <w:bCs/>
              </w:rPr>
              <w:t>2. CONDICIONES DE SEGURIDAD</w:t>
            </w:r>
          </w:p>
        </w:tc>
      </w:tr>
      <w:tr w:rsidR="00F723DD" w:rsidRPr="00B25939" w14:paraId="3BFBF0D7" w14:textId="77777777" w:rsidTr="00C205C9">
        <w:trPr>
          <w:trHeight w:val="250"/>
        </w:trPr>
        <w:tc>
          <w:tcPr>
            <w:tcW w:w="288" w:type="pct"/>
          </w:tcPr>
          <w:p w14:paraId="71202A63" w14:textId="77777777" w:rsidR="00F723DD" w:rsidRPr="00B25939" w:rsidRDefault="00F723DD" w:rsidP="00C205C9">
            <w:pPr>
              <w:shd w:val="clear" w:color="auto" w:fill="FFFFFF" w:themeFill="background1"/>
              <w:rPr>
                <w:rFonts w:cs="Arial"/>
              </w:rPr>
            </w:pPr>
            <w:r w:rsidRPr="00B25939">
              <w:rPr>
                <w:rFonts w:cs="Arial"/>
              </w:rPr>
              <w:t>N°</w:t>
            </w:r>
          </w:p>
        </w:tc>
        <w:tc>
          <w:tcPr>
            <w:tcW w:w="1117" w:type="pct"/>
            <w:shd w:val="clear" w:color="auto" w:fill="FFFFFF" w:themeFill="background1"/>
          </w:tcPr>
          <w:p w14:paraId="7A070176" w14:textId="77777777" w:rsidR="00F723DD" w:rsidRPr="00B25939" w:rsidRDefault="00F723DD" w:rsidP="00C205C9">
            <w:pPr>
              <w:shd w:val="clear" w:color="auto" w:fill="FFFFFF" w:themeFill="background1"/>
              <w:rPr>
                <w:rFonts w:cs="Arial"/>
              </w:rPr>
            </w:pPr>
            <w:r w:rsidRPr="00B25939">
              <w:rPr>
                <w:rFonts w:cs="Arial"/>
              </w:rPr>
              <w:t>ÍTEM</w:t>
            </w:r>
          </w:p>
        </w:tc>
        <w:tc>
          <w:tcPr>
            <w:tcW w:w="3595" w:type="pct"/>
            <w:shd w:val="clear" w:color="auto" w:fill="FFFFFF" w:themeFill="background1"/>
          </w:tcPr>
          <w:p w14:paraId="79D0027A" w14:textId="77777777" w:rsidR="00F723DD" w:rsidRPr="00B25939" w:rsidRDefault="00F723DD" w:rsidP="00C205C9">
            <w:pPr>
              <w:shd w:val="clear" w:color="auto" w:fill="FFFFFF" w:themeFill="background1"/>
              <w:rPr>
                <w:rFonts w:cs="Arial"/>
              </w:rPr>
            </w:pPr>
            <w:r w:rsidRPr="00B25939">
              <w:rPr>
                <w:rFonts w:cs="Arial"/>
              </w:rPr>
              <w:t>DESCRIPCIÓN</w:t>
            </w:r>
          </w:p>
        </w:tc>
      </w:tr>
      <w:tr w:rsidR="00F723DD" w:rsidRPr="00B25939" w14:paraId="08DC0D38" w14:textId="77777777" w:rsidTr="00C205C9">
        <w:trPr>
          <w:trHeight w:val="822"/>
        </w:trPr>
        <w:tc>
          <w:tcPr>
            <w:tcW w:w="288" w:type="pct"/>
            <w:vAlign w:val="center"/>
          </w:tcPr>
          <w:p w14:paraId="4B533EF2" w14:textId="77777777" w:rsidR="00F723DD" w:rsidRPr="00B25939" w:rsidRDefault="00F723DD" w:rsidP="00C205C9">
            <w:pPr>
              <w:shd w:val="clear" w:color="auto" w:fill="FFFFFF" w:themeFill="background1"/>
              <w:rPr>
                <w:rFonts w:cs="Arial"/>
              </w:rPr>
            </w:pPr>
            <w:r w:rsidRPr="00B25939">
              <w:rPr>
                <w:rFonts w:cs="Arial"/>
              </w:rPr>
              <w:t>2.1</w:t>
            </w:r>
          </w:p>
        </w:tc>
        <w:tc>
          <w:tcPr>
            <w:tcW w:w="1117" w:type="pct"/>
            <w:vAlign w:val="center"/>
          </w:tcPr>
          <w:p w14:paraId="53A2B7C2" w14:textId="77777777" w:rsidR="00F723DD" w:rsidRPr="00B25939" w:rsidRDefault="00F723DD" w:rsidP="00C205C9">
            <w:pPr>
              <w:shd w:val="clear" w:color="auto" w:fill="FFFFFF" w:themeFill="background1"/>
              <w:rPr>
                <w:rFonts w:cs="Arial"/>
                <w:b/>
                <w:bCs/>
              </w:rPr>
            </w:pPr>
            <w:r w:rsidRPr="00B25939">
              <w:rPr>
                <w:rFonts w:cs="Arial"/>
              </w:rPr>
              <w:t xml:space="preserve">Existen salidas de emergencias/vías de escape. </w:t>
            </w:r>
          </w:p>
        </w:tc>
        <w:tc>
          <w:tcPr>
            <w:tcW w:w="3595" w:type="pct"/>
            <w:vAlign w:val="center"/>
          </w:tcPr>
          <w:p w14:paraId="24707242" w14:textId="77777777" w:rsidR="00F723DD" w:rsidRPr="00B25939" w:rsidRDefault="00F723DD" w:rsidP="00C205C9">
            <w:pPr>
              <w:shd w:val="clear" w:color="auto" w:fill="FFFFFF" w:themeFill="background1"/>
              <w:rPr>
                <w:rFonts w:cs="Arial"/>
              </w:rPr>
            </w:pPr>
            <w:r w:rsidRPr="00B25939">
              <w:rPr>
                <w:rFonts w:cs="Arial"/>
              </w:rPr>
              <w:t>Se deberá verificar que exista señalización de las vías de evacuación en caso de emergencias.</w:t>
            </w:r>
          </w:p>
        </w:tc>
      </w:tr>
      <w:tr w:rsidR="00F723DD" w:rsidRPr="00B25939" w14:paraId="39B0FF13" w14:textId="77777777" w:rsidTr="00C205C9">
        <w:tc>
          <w:tcPr>
            <w:tcW w:w="288" w:type="pct"/>
            <w:vAlign w:val="center"/>
          </w:tcPr>
          <w:p w14:paraId="7CF3DC81" w14:textId="77777777" w:rsidR="00F723DD" w:rsidRPr="00B25939" w:rsidRDefault="00F723DD" w:rsidP="00C205C9">
            <w:pPr>
              <w:shd w:val="clear" w:color="auto" w:fill="FFFFFF" w:themeFill="background1"/>
              <w:rPr>
                <w:rFonts w:cs="Arial"/>
              </w:rPr>
            </w:pPr>
            <w:r w:rsidRPr="00B25939">
              <w:rPr>
                <w:rFonts w:cs="Arial"/>
              </w:rPr>
              <w:t>2.2</w:t>
            </w:r>
          </w:p>
        </w:tc>
        <w:tc>
          <w:tcPr>
            <w:tcW w:w="1117" w:type="pct"/>
            <w:vAlign w:val="center"/>
          </w:tcPr>
          <w:p w14:paraId="325F45CA" w14:textId="77777777" w:rsidR="00F723DD" w:rsidRPr="00B25939" w:rsidRDefault="00F723DD" w:rsidP="00C205C9">
            <w:pPr>
              <w:shd w:val="clear" w:color="auto" w:fill="FFFFFF" w:themeFill="background1"/>
              <w:rPr>
                <w:rFonts w:cs="Arial"/>
                <w:b/>
                <w:bCs/>
              </w:rPr>
            </w:pPr>
            <w:r w:rsidRPr="00B25939">
              <w:rPr>
                <w:rFonts w:cs="Arial"/>
              </w:rPr>
              <w:t>Existen señaléticas de emergencia visible</w:t>
            </w:r>
          </w:p>
        </w:tc>
        <w:tc>
          <w:tcPr>
            <w:tcW w:w="3595" w:type="pct"/>
            <w:vAlign w:val="center"/>
          </w:tcPr>
          <w:p w14:paraId="0C0512DA" w14:textId="77777777" w:rsidR="00F723DD" w:rsidRPr="00B25939" w:rsidRDefault="00F723DD" w:rsidP="00C205C9">
            <w:pPr>
              <w:shd w:val="clear" w:color="auto" w:fill="FFFFFF" w:themeFill="background1"/>
              <w:rPr>
                <w:rFonts w:cs="Arial"/>
              </w:rPr>
            </w:pPr>
            <w:r w:rsidRPr="00B25939">
              <w:rPr>
                <w:rFonts w:cs="Arial"/>
              </w:rPr>
              <w:t>Se deberá verificar que exista señaléticas de emergencia y que sean visibles.</w:t>
            </w:r>
          </w:p>
        </w:tc>
      </w:tr>
      <w:tr w:rsidR="00F723DD" w:rsidRPr="00B25939" w14:paraId="30BB0287" w14:textId="77777777" w:rsidTr="00C205C9">
        <w:tc>
          <w:tcPr>
            <w:tcW w:w="288" w:type="pct"/>
            <w:vAlign w:val="center"/>
          </w:tcPr>
          <w:p w14:paraId="5636597D" w14:textId="77777777" w:rsidR="00F723DD" w:rsidRPr="00B25939" w:rsidRDefault="00F723DD" w:rsidP="00C205C9">
            <w:pPr>
              <w:shd w:val="clear" w:color="auto" w:fill="FFFFFF" w:themeFill="background1"/>
              <w:rPr>
                <w:rFonts w:cs="Arial"/>
              </w:rPr>
            </w:pPr>
            <w:r w:rsidRPr="00B25939">
              <w:rPr>
                <w:rFonts w:cs="Arial"/>
              </w:rPr>
              <w:t>2.3</w:t>
            </w:r>
          </w:p>
        </w:tc>
        <w:tc>
          <w:tcPr>
            <w:tcW w:w="1117" w:type="pct"/>
            <w:vAlign w:val="center"/>
          </w:tcPr>
          <w:p w14:paraId="7E13E53A" w14:textId="77777777" w:rsidR="00F723DD" w:rsidRPr="00B25939" w:rsidRDefault="00F723DD" w:rsidP="00C205C9">
            <w:pPr>
              <w:shd w:val="clear" w:color="auto" w:fill="FFFFFF" w:themeFill="background1"/>
              <w:rPr>
                <w:rFonts w:cs="Arial"/>
                <w:b/>
                <w:bCs/>
              </w:rPr>
            </w:pPr>
            <w:r w:rsidRPr="00B25939">
              <w:rPr>
                <w:rFonts w:cs="Arial"/>
              </w:rPr>
              <w:t xml:space="preserve">De existir escaleras, estas cuentan con baranda o pasamanos. </w:t>
            </w:r>
          </w:p>
        </w:tc>
        <w:tc>
          <w:tcPr>
            <w:tcW w:w="3595" w:type="pct"/>
            <w:vAlign w:val="center"/>
          </w:tcPr>
          <w:p w14:paraId="5C4DD396" w14:textId="77777777" w:rsidR="00F723DD" w:rsidRPr="00B25939" w:rsidRDefault="00F723DD" w:rsidP="00C205C9">
            <w:pPr>
              <w:shd w:val="clear" w:color="auto" w:fill="FFFFFF" w:themeFill="background1"/>
              <w:rPr>
                <w:rFonts w:cs="Arial"/>
              </w:rPr>
            </w:pPr>
            <w:r w:rsidRPr="00B25939">
              <w:rPr>
                <w:rFonts w:cs="Arial"/>
              </w:rPr>
              <w:t>Se refiere a especificaciones de seguridad en cuanto a la circulación de las y los participantes para subir o bajar a distintos pisos del establecimiento si esto así lo requiere.</w:t>
            </w:r>
          </w:p>
        </w:tc>
      </w:tr>
      <w:tr w:rsidR="00F723DD" w:rsidRPr="00B25939" w14:paraId="513BB260" w14:textId="77777777" w:rsidTr="00C205C9">
        <w:tc>
          <w:tcPr>
            <w:tcW w:w="288" w:type="pct"/>
            <w:vAlign w:val="center"/>
          </w:tcPr>
          <w:p w14:paraId="115CB123" w14:textId="77777777" w:rsidR="00F723DD" w:rsidRPr="00B25939" w:rsidRDefault="00F723DD" w:rsidP="00C205C9">
            <w:pPr>
              <w:shd w:val="clear" w:color="auto" w:fill="FFFFFF" w:themeFill="background1"/>
              <w:rPr>
                <w:rFonts w:cs="Arial"/>
              </w:rPr>
            </w:pPr>
            <w:r w:rsidRPr="00B25939">
              <w:rPr>
                <w:rFonts w:cs="Arial"/>
              </w:rPr>
              <w:t>2.4</w:t>
            </w:r>
          </w:p>
        </w:tc>
        <w:tc>
          <w:tcPr>
            <w:tcW w:w="1117" w:type="pct"/>
            <w:vAlign w:val="center"/>
          </w:tcPr>
          <w:p w14:paraId="2C04591E" w14:textId="77777777" w:rsidR="00F723DD" w:rsidRPr="00B25939" w:rsidRDefault="00F723DD" w:rsidP="00C205C9">
            <w:pPr>
              <w:shd w:val="clear" w:color="auto" w:fill="FFFFFF" w:themeFill="background1"/>
              <w:rPr>
                <w:rFonts w:cs="Arial"/>
                <w:b/>
                <w:bCs/>
              </w:rPr>
            </w:pPr>
            <w:r w:rsidRPr="00B25939">
              <w:rPr>
                <w:rFonts w:cs="Arial"/>
              </w:rPr>
              <w:t>Posee equipos de extinción de incendios</w:t>
            </w:r>
          </w:p>
        </w:tc>
        <w:tc>
          <w:tcPr>
            <w:tcW w:w="3595" w:type="pct"/>
            <w:vAlign w:val="center"/>
          </w:tcPr>
          <w:p w14:paraId="3DDB9FBA" w14:textId="77777777" w:rsidR="00F723DD" w:rsidRPr="00B25939" w:rsidRDefault="00F723DD" w:rsidP="00C205C9">
            <w:pPr>
              <w:shd w:val="clear" w:color="auto" w:fill="FFFFFF" w:themeFill="background1"/>
              <w:rPr>
                <w:rFonts w:cs="Arial"/>
              </w:rPr>
            </w:pPr>
            <w:r w:rsidRPr="00B25939">
              <w:rPr>
                <w:rFonts w:cs="Arial"/>
              </w:rPr>
              <w:t>Se debe revisar que existan sistemas o instrumentos de extinción de incendio.</w:t>
            </w:r>
          </w:p>
          <w:p w14:paraId="2D8B7584" w14:textId="77777777" w:rsidR="00F723DD" w:rsidRPr="00B25939" w:rsidRDefault="00F723DD" w:rsidP="00F723DD">
            <w:pPr>
              <w:pStyle w:val="Prrafodelista"/>
              <w:widowControl/>
              <w:numPr>
                <w:ilvl w:val="0"/>
                <w:numId w:val="3"/>
              </w:numPr>
              <w:shd w:val="clear" w:color="auto" w:fill="FFFFFF" w:themeFill="background1"/>
              <w:autoSpaceDE/>
              <w:autoSpaceDN/>
              <w:ind w:left="0"/>
              <w:rPr>
                <w:rFonts w:cs="Arial"/>
              </w:rPr>
            </w:pPr>
            <w:r w:rsidRPr="00B25939">
              <w:rPr>
                <w:rFonts w:cs="Arial"/>
              </w:rPr>
              <w:t>Sistemas de extinción de incendio: Sistemas de rociadores automáticos, sistemas de espuma, sistemas de detección de incendios, y sistemas de extinción por gas (como el CO</w:t>
            </w:r>
            <w:r w:rsidRPr="00B25939">
              <w:rPr>
                <w:rFonts w:ascii="Cambria Math" w:hAnsi="Cambria Math" w:cs="Cambria Math"/>
              </w:rPr>
              <w:t>₂</w:t>
            </w:r>
            <w:r w:rsidRPr="00B25939">
              <w:rPr>
                <w:rFonts w:cs="Arial"/>
              </w:rPr>
              <w:t xml:space="preserve">). </w:t>
            </w:r>
          </w:p>
          <w:p w14:paraId="5A2825B7" w14:textId="77777777" w:rsidR="00F723DD" w:rsidRPr="00B25939" w:rsidRDefault="00F723DD" w:rsidP="00F723DD">
            <w:pPr>
              <w:pStyle w:val="Prrafodelista"/>
              <w:widowControl/>
              <w:numPr>
                <w:ilvl w:val="0"/>
                <w:numId w:val="3"/>
              </w:numPr>
              <w:shd w:val="clear" w:color="auto" w:fill="FFFFFF" w:themeFill="background1"/>
              <w:autoSpaceDE/>
              <w:autoSpaceDN/>
              <w:ind w:left="0"/>
              <w:rPr>
                <w:rFonts w:cs="Arial"/>
              </w:rPr>
            </w:pPr>
            <w:r w:rsidRPr="00B25939">
              <w:rPr>
                <w:rFonts w:cs="Arial"/>
              </w:rPr>
              <w:t>Instrumentos de extinción de incendios: Extinguidores portátiles (de diversos tipos como agua, polvo químico, CO</w:t>
            </w:r>
            <w:r w:rsidRPr="00B25939">
              <w:rPr>
                <w:rFonts w:ascii="Cambria Math" w:hAnsi="Cambria Math" w:cs="Cambria Math"/>
              </w:rPr>
              <w:t>₂</w:t>
            </w:r>
            <w:r w:rsidRPr="00B25939">
              <w:rPr>
                <w:rFonts w:cs="Arial"/>
              </w:rPr>
              <w:t xml:space="preserve">), mangueras contra incendio, palas, cubos de arena, y mantas ignífugas. </w:t>
            </w:r>
          </w:p>
        </w:tc>
      </w:tr>
      <w:tr w:rsidR="00F723DD" w:rsidRPr="00B25939" w14:paraId="06A2502A" w14:textId="77777777" w:rsidTr="00C205C9">
        <w:tc>
          <w:tcPr>
            <w:tcW w:w="288" w:type="pct"/>
            <w:vAlign w:val="center"/>
          </w:tcPr>
          <w:p w14:paraId="7A36DEFE" w14:textId="77777777" w:rsidR="00F723DD" w:rsidRPr="00B25939" w:rsidRDefault="00F723DD" w:rsidP="00C205C9">
            <w:pPr>
              <w:shd w:val="clear" w:color="auto" w:fill="FFFFFF" w:themeFill="background1"/>
              <w:rPr>
                <w:rFonts w:cs="Arial"/>
              </w:rPr>
            </w:pPr>
            <w:r w:rsidRPr="00B25939">
              <w:rPr>
                <w:rFonts w:cs="Arial"/>
              </w:rPr>
              <w:t>2.5</w:t>
            </w:r>
          </w:p>
        </w:tc>
        <w:tc>
          <w:tcPr>
            <w:tcW w:w="1117" w:type="pct"/>
            <w:vAlign w:val="center"/>
          </w:tcPr>
          <w:p w14:paraId="2615B97A" w14:textId="77777777" w:rsidR="00F723DD" w:rsidRPr="00B25939" w:rsidRDefault="00F723DD" w:rsidP="00C205C9">
            <w:pPr>
              <w:shd w:val="clear" w:color="auto" w:fill="FFFFFF" w:themeFill="background1"/>
              <w:rPr>
                <w:rFonts w:cs="Arial"/>
              </w:rPr>
            </w:pPr>
            <w:r w:rsidRPr="00B25939">
              <w:rPr>
                <w:rFonts w:cs="Arial"/>
              </w:rPr>
              <w:t>Existencia de botiquín básico para primeros auxilios</w:t>
            </w:r>
          </w:p>
        </w:tc>
        <w:tc>
          <w:tcPr>
            <w:tcW w:w="3595" w:type="pct"/>
            <w:vAlign w:val="center"/>
          </w:tcPr>
          <w:p w14:paraId="2A7932E5" w14:textId="77777777" w:rsidR="00F723DD" w:rsidRPr="00B25939" w:rsidRDefault="00F723DD" w:rsidP="00C205C9">
            <w:pPr>
              <w:shd w:val="clear" w:color="auto" w:fill="FFFFFF" w:themeFill="background1"/>
              <w:rPr>
                <w:rFonts w:cs="Arial"/>
              </w:rPr>
            </w:pPr>
            <w:r w:rsidRPr="00B25939">
              <w:rPr>
                <w:rFonts w:cs="Arial"/>
              </w:rPr>
              <w:t xml:space="preserve">Debe existir un botiquín básico o útiles de primeros auxilios, que son herramientas y materiales que se utilizan para proporcionar atención inicial en caso de lesiones o emergencias médicas. Una adecuada caja, set o botiquín de primeros auxilios debe incluir una variedad de elementos para atender diferentes </w:t>
            </w:r>
            <w:r w:rsidRPr="00B25939">
              <w:rPr>
                <w:rFonts w:cs="Arial"/>
              </w:rPr>
              <w:lastRenderedPageBreak/>
              <w:t>situaciones.</w:t>
            </w:r>
          </w:p>
        </w:tc>
      </w:tr>
      <w:tr w:rsidR="00F723DD" w:rsidRPr="00B25939" w14:paraId="7D275542" w14:textId="77777777" w:rsidTr="00C205C9">
        <w:tc>
          <w:tcPr>
            <w:tcW w:w="5000" w:type="pct"/>
            <w:gridSpan w:val="3"/>
            <w:shd w:val="clear" w:color="auto" w:fill="FFFFFF" w:themeFill="background1"/>
          </w:tcPr>
          <w:p w14:paraId="1BEA0DFD" w14:textId="77777777" w:rsidR="00F723DD" w:rsidRPr="00B25939" w:rsidRDefault="00F723DD" w:rsidP="00C205C9">
            <w:pPr>
              <w:shd w:val="clear" w:color="auto" w:fill="FFFFFF" w:themeFill="background1"/>
              <w:rPr>
                <w:rFonts w:cs="Arial"/>
              </w:rPr>
            </w:pPr>
            <w:r w:rsidRPr="00B25939">
              <w:rPr>
                <w:rFonts w:cs="Arial"/>
                <w:b/>
                <w:bCs/>
              </w:rPr>
              <w:lastRenderedPageBreak/>
              <w:t>3. INSTALACIONES SANITARIAS</w:t>
            </w:r>
          </w:p>
        </w:tc>
      </w:tr>
      <w:tr w:rsidR="00F723DD" w:rsidRPr="00B25939" w14:paraId="71ED75E0" w14:textId="77777777" w:rsidTr="00C205C9">
        <w:tc>
          <w:tcPr>
            <w:tcW w:w="288" w:type="pct"/>
          </w:tcPr>
          <w:p w14:paraId="68FEC793" w14:textId="77777777" w:rsidR="00F723DD" w:rsidRPr="00B25939" w:rsidRDefault="00F723DD" w:rsidP="00C205C9">
            <w:pPr>
              <w:shd w:val="clear" w:color="auto" w:fill="FFFFFF" w:themeFill="background1"/>
              <w:rPr>
                <w:rFonts w:cs="Arial"/>
              </w:rPr>
            </w:pPr>
            <w:r w:rsidRPr="00B25939">
              <w:rPr>
                <w:rFonts w:cs="Arial"/>
              </w:rPr>
              <w:t>N°</w:t>
            </w:r>
          </w:p>
        </w:tc>
        <w:tc>
          <w:tcPr>
            <w:tcW w:w="1117" w:type="pct"/>
          </w:tcPr>
          <w:p w14:paraId="113B4353" w14:textId="77777777" w:rsidR="00F723DD" w:rsidRPr="00B25939" w:rsidRDefault="00F723DD" w:rsidP="00C205C9">
            <w:pPr>
              <w:shd w:val="clear" w:color="auto" w:fill="FFFFFF" w:themeFill="background1"/>
              <w:rPr>
                <w:rFonts w:cs="Arial"/>
              </w:rPr>
            </w:pPr>
            <w:r w:rsidRPr="00B25939">
              <w:rPr>
                <w:rFonts w:cs="Arial"/>
              </w:rPr>
              <w:t>ÍTEM</w:t>
            </w:r>
          </w:p>
        </w:tc>
        <w:tc>
          <w:tcPr>
            <w:tcW w:w="3595" w:type="pct"/>
          </w:tcPr>
          <w:p w14:paraId="2992705D" w14:textId="77777777" w:rsidR="00F723DD" w:rsidRPr="00B25939" w:rsidRDefault="00F723DD" w:rsidP="00C205C9">
            <w:pPr>
              <w:shd w:val="clear" w:color="auto" w:fill="FFFFFF" w:themeFill="background1"/>
              <w:rPr>
                <w:rFonts w:cs="Arial"/>
              </w:rPr>
            </w:pPr>
            <w:r w:rsidRPr="00B25939">
              <w:rPr>
                <w:rFonts w:cs="Arial"/>
              </w:rPr>
              <w:t>DESCRIPCIÓN</w:t>
            </w:r>
          </w:p>
        </w:tc>
      </w:tr>
      <w:tr w:rsidR="00F723DD" w:rsidRPr="00B25939" w14:paraId="67B9EA05" w14:textId="77777777" w:rsidTr="00C205C9">
        <w:tc>
          <w:tcPr>
            <w:tcW w:w="288" w:type="pct"/>
            <w:vAlign w:val="center"/>
          </w:tcPr>
          <w:p w14:paraId="3DD00743" w14:textId="77777777" w:rsidR="00F723DD" w:rsidRPr="00B25939" w:rsidRDefault="00F723DD" w:rsidP="00C205C9">
            <w:pPr>
              <w:shd w:val="clear" w:color="auto" w:fill="FFFFFF" w:themeFill="background1"/>
              <w:rPr>
                <w:rFonts w:cs="Arial"/>
              </w:rPr>
            </w:pPr>
            <w:r w:rsidRPr="00B25939">
              <w:rPr>
                <w:rFonts w:cs="Arial"/>
              </w:rPr>
              <w:t>3.1</w:t>
            </w:r>
          </w:p>
        </w:tc>
        <w:tc>
          <w:tcPr>
            <w:tcW w:w="1117" w:type="pct"/>
            <w:vAlign w:val="center"/>
          </w:tcPr>
          <w:p w14:paraId="70B37CF7" w14:textId="77777777" w:rsidR="00F723DD" w:rsidRPr="00B25939" w:rsidRDefault="00F723DD" w:rsidP="00C205C9">
            <w:pPr>
              <w:shd w:val="clear" w:color="auto" w:fill="FFFFFF" w:themeFill="background1"/>
              <w:rPr>
                <w:rFonts w:cs="Arial"/>
                <w:b/>
                <w:bCs/>
              </w:rPr>
            </w:pPr>
            <w:r w:rsidRPr="00B25939">
              <w:rPr>
                <w:rFonts w:cs="Arial"/>
              </w:rPr>
              <w:t xml:space="preserve">Cuenta con servicios higiénicos </w:t>
            </w:r>
          </w:p>
        </w:tc>
        <w:tc>
          <w:tcPr>
            <w:tcW w:w="3595" w:type="pct"/>
            <w:vAlign w:val="center"/>
          </w:tcPr>
          <w:p w14:paraId="30CDF197" w14:textId="77777777" w:rsidR="00F723DD" w:rsidRPr="00B25939" w:rsidRDefault="00F723DD" w:rsidP="00C205C9">
            <w:pPr>
              <w:shd w:val="clear" w:color="auto" w:fill="FFFFFF" w:themeFill="background1"/>
              <w:rPr>
                <w:rFonts w:cs="Arial"/>
              </w:rPr>
            </w:pPr>
            <w:r w:rsidRPr="00B25939">
              <w:rPr>
                <w:rFonts w:cs="Arial"/>
              </w:rPr>
              <w:t xml:space="preserve">Para verificar se debe considerar que los servicios higiénicos pueden ser mixtos, separados </w:t>
            </w:r>
            <w:r>
              <w:rPr>
                <w:rFonts w:cs="Arial"/>
              </w:rPr>
              <w:t>por género</w:t>
            </w:r>
            <w:r w:rsidRPr="00B25939">
              <w:rPr>
                <w:rFonts w:cs="Arial"/>
              </w:rPr>
              <w:t xml:space="preserve"> o inclusivos y que la cantidad de servicios higiénicos requeridos en un recinto en Chile depende de varios factores, incluyendo el tipo de actividad que se realiza en el recinto y el número de personas que lo utilizan. El criterio general es un baño por cada 10 personas según lo establecido en los artículos 21, 22 y 23 del Decreto Supremo N°594 de 1.999</w:t>
            </w:r>
            <w:r w:rsidRPr="00B25939">
              <w:rPr>
                <w:rStyle w:val="Refdenotaalpie"/>
                <w:rFonts w:cs="Arial"/>
              </w:rPr>
              <w:footnoteReference w:id="1"/>
            </w:r>
            <w:r w:rsidRPr="00B25939">
              <w:rPr>
                <w:rFonts w:cs="Arial"/>
              </w:rPr>
              <w:t>.</w:t>
            </w:r>
          </w:p>
        </w:tc>
      </w:tr>
      <w:tr w:rsidR="00F723DD" w:rsidRPr="00B25939" w14:paraId="71084DD7" w14:textId="77777777" w:rsidTr="00C205C9">
        <w:tc>
          <w:tcPr>
            <w:tcW w:w="288" w:type="pct"/>
            <w:vAlign w:val="center"/>
          </w:tcPr>
          <w:p w14:paraId="6253BC8C" w14:textId="77777777" w:rsidR="00F723DD" w:rsidRPr="00B25939" w:rsidRDefault="00F723DD" w:rsidP="00C205C9">
            <w:pPr>
              <w:shd w:val="clear" w:color="auto" w:fill="FFFFFF" w:themeFill="background1"/>
              <w:rPr>
                <w:rFonts w:cs="Arial"/>
              </w:rPr>
            </w:pPr>
            <w:r w:rsidRPr="00B25939">
              <w:rPr>
                <w:rFonts w:cs="Arial"/>
              </w:rPr>
              <w:t>3.2</w:t>
            </w:r>
          </w:p>
        </w:tc>
        <w:tc>
          <w:tcPr>
            <w:tcW w:w="1117" w:type="pct"/>
            <w:vAlign w:val="center"/>
          </w:tcPr>
          <w:p w14:paraId="417534EE" w14:textId="77777777" w:rsidR="00F723DD" w:rsidRPr="00B25939" w:rsidRDefault="00F723DD" w:rsidP="00C205C9">
            <w:pPr>
              <w:shd w:val="clear" w:color="auto" w:fill="FFFFFF" w:themeFill="background1"/>
              <w:rPr>
                <w:rFonts w:cs="Arial"/>
                <w:b/>
                <w:bCs/>
              </w:rPr>
            </w:pPr>
            <w:r w:rsidRPr="00B25939">
              <w:rPr>
                <w:rFonts w:cs="Arial"/>
              </w:rPr>
              <w:t xml:space="preserve">Cuenta con servicios higiénicos accesibles </w:t>
            </w:r>
          </w:p>
        </w:tc>
        <w:tc>
          <w:tcPr>
            <w:tcW w:w="3595" w:type="pct"/>
            <w:vAlign w:val="center"/>
          </w:tcPr>
          <w:p w14:paraId="487C61C8" w14:textId="77777777" w:rsidR="00F723DD" w:rsidRPr="00B25939" w:rsidRDefault="00F723DD" w:rsidP="00C205C9">
            <w:pPr>
              <w:shd w:val="clear" w:color="auto" w:fill="FFFFFF" w:themeFill="background1"/>
              <w:rPr>
                <w:rFonts w:cs="Arial"/>
              </w:rPr>
            </w:pPr>
            <w:r w:rsidRPr="00B25939">
              <w:rPr>
                <w:rFonts w:cs="Arial"/>
              </w:rPr>
              <w:t xml:space="preserve">Verificar que los baños para </w:t>
            </w:r>
            <w:proofErr w:type="spellStart"/>
            <w:r w:rsidRPr="00B25939">
              <w:rPr>
                <w:rFonts w:cs="Arial"/>
              </w:rPr>
              <w:t>PeSD</w:t>
            </w:r>
            <w:proofErr w:type="spellEnd"/>
            <w:r w:rsidRPr="00B25939">
              <w:rPr>
                <w:rFonts w:cs="Arial"/>
              </w:rPr>
              <w:t xml:space="preserve"> estén diseñados para garantizar la accesibilidad y comodidad de las personas con discapacidades o movilidad reducida. La accesibilidad es fundamental para garantizar que todos puedan utilizar estas instalaciones de manera segura y cómoda (ver “Especificaciones sobre Baño Accesible” incluido al final de esta tabla).</w:t>
            </w:r>
          </w:p>
          <w:p w14:paraId="66C00EE5" w14:textId="77777777" w:rsidR="00F723DD" w:rsidRPr="00B25939" w:rsidRDefault="00F723DD" w:rsidP="00C205C9">
            <w:pPr>
              <w:shd w:val="clear" w:color="auto" w:fill="FFFFFF" w:themeFill="background1"/>
              <w:rPr>
                <w:rFonts w:cs="Arial"/>
              </w:rPr>
            </w:pPr>
            <w:r w:rsidRPr="00B25939">
              <w:rPr>
                <w:rFonts w:cs="Arial"/>
              </w:rPr>
              <w:t xml:space="preserve">Si el curso no tiene </w:t>
            </w:r>
            <w:proofErr w:type="spellStart"/>
            <w:r w:rsidRPr="00B25939">
              <w:rPr>
                <w:rFonts w:cs="Arial"/>
              </w:rPr>
              <w:t>PeSD</w:t>
            </w:r>
            <w:proofErr w:type="spellEnd"/>
            <w:r w:rsidRPr="00B25939">
              <w:rPr>
                <w:rFonts w:cs="Arial"/>
              </w:rPr>
              <w:t xml:space="preserve"> no es obligación que tenga este tipo de baño, situación que se debe corroborar en el Acuerdo Operativo y sus anexos.</w:t>
            </w:r>
          </w:p>
        </w:tc>
      </w:tr>
      <w:tr w:rsidR="00F723DD" w:rsidRPr="00B25939" w14:paraId="2CCD219F" w14:textId="77777777" w:rsidTr="00C205C9">
        <w:tc>
          <w:tcPr>
            <w:tcW w:w="288" w:type="pct"/>
            <w:vAlign w:val="center"/>
          </w:tcPr>
          <w:p w14:paraId="669F2B76" w14:textId="77777777" w:rsidR="00F723DD" w:rsidRPr="00B25939" w:rsidRDefault="00F723DD" w:rsidP="00C205C9">
            <w:pPr>
              <w:shd w:val="clear" w:color="auto" w:fill="FFFFFF" w:themeFill="background1"/>
              <w:rPr>
                <w:rFonts w:cs="Arial"/>
              </w:rPr>
            </w:pPr>
            <w:r w:rsidRPr="00B25939">
              <w:rPr>
                <w:rFonts w:cs="Arial"/>
              </w:rPr>
              <w:t>3.3</w:t>
            </w:r>
          </w:p>
        </w:tc>
        <w:tc>
          <w:tcPr>
            <w:tcW w:w="1117" w:type="pct"/>
            <w:vAlign w:val="center"/>
          </w:tcPr>
          <w:p w14:paraId="03533F8A" w14:textId="77777777" w:rsidR="00F723DD" w:rsidRPr="00B25939" w:rsidRDefault="00F723DD" w:rsidP="00C205C9">
            <w:pPr>
              <w:shd w:val="clear" w:color="auto" w:fill="FFFFFF" w:themeFill="background1"/>
              <w:rPr>
                <w:rFonts w:cs="Arial"/>
              </w:rPr>
            </w:pPr>
            <w:r w:rsidRPr="00B25939">
              <w:rPr>
                <w:rFonts w:cs="Arial"/>
              </w:rPr>
              <w:t xml:space="preserve">El/los baño/s se encuentran en buen estado </w:t>
            </w:r>
          </w:p>
          <w:p w14:paraId="2BB9334D" w14:textId="77777777" w:rsidR="00F723DD" w:rsidRPr="00B25939" w:rsidRDefault="00F723DD" w:rsidP="00C205C9">
            <w:pPr>
              <w:shd w:val="clear" w:color="auto" w:fill="FFFFFF" w:themeFill="background1"/>
              <w:rPr>
                <w:rFonts w:cs="Arial"/>
                <w:b/>
                <w:bCs/>
              </w:rPr>
            </w:pPr>
          </w:p>
        </w:tc>
        <w:tc>
          <w:tcPr>
            <w:tcW w:w="3595" w:type="pct"/>
            <w:vAlign w:val="center"/>
          </w:tcPr>
          <w:p w14:paraId="7AF1E438" w14:textId="77777777" w:rsidR="00F723DD" w:rsidRPr="00B25939" w:rsidRDefault="00F723DD" w:rsidP="00C205C9">
            <w:pPr>
              <w:shd w:val="clear" w:color="auto" w:fill="FFFFFF" w:themeFill="background1"/>
              <w:rPr>
                <w:rFonts w:cs="Arial"/>
                <w:b/>
                <w:bCs/>
              </w:rPr>
            </w:pPr>
            <w:r w:rsidRPr="00B25939">
              <w:rPr>
                <w:rFonts w:cs="Arial"/>
              </w:rPr>
              <w:t>Se debe verificar que todos los accesorios estén en funcionamiento y operando adecuadamente (sin fugas ni obstrucciones): inodoro, estanque, cisternas (en caso de uso para almacenamiento de agua para tirar la cadena), urinarios (en caso de existir), lavamanos, grifos, dispensador de papel higiénico y secadores de manos o toallas de papel.</w:t>
            </w:r>
          </w:p>
        </w:tc>
      </w:tr>
      <w:tr w:rsidR="00F723DD" w:rsidRPr="00B25939" w14:paraId="542AAE49" w14:textId="77777777" w:rsidTr="00C205C9">
        <w:tc>
          <w:tcPr>
            <w:tcW w:w="288" w:type="pct"/>
            <w:vAlign w:val="center"/>
          </w:tcPr>
          <w:p w14:paraId="548F8C2E" w14:textId="77777777" w:rsidR="00F723DD" w:rsidRPr="00B25939" w:rsidRDefault="00F723DD" w:rsidP="00C205C9">
            <w:pPr>
              <w:shd w:val="clear" w:color="auto" w:fill="FFFFFF" w:themeFill="background1"/>
              <w:rPr>
                <w:rFonts w:cs="Arial"/>
              </w:rPr>
            </w:pPr>
            <w:r w:rsidRPr="00B25939">
              <w:rPr>
                <w:rFonts w:cs="Arial"/>
              </w:rPr>
              <w:t>3.4</w:t>
            </w:r>
          </w:p>
        </w:tc>
        <w:tc>
          <w:tcPr>
            <w:tcW w:w="1117" w:type="pct"/>
            <w:vAlign w:val="center"/>
          </w:tcPr>
          <w:p w14:paraId="22019C20" w14:textId="77777777" w:rsidR="00F723DD" w:rsidRPr="00B25939" w:rsidRDefault="00F723DD" w:rsidP="00C205C9">
            <w:pPr>
              <w:shd w:val="clear" w:color="auto" w:fill="FFFFFF" w:themeFill="background1"/>
              <w:rPr>
                <w:rFonts w:cs="Arial"/>
                <w:b/>
                <w:bCs/>
              </w:rPr>
            </w:pPr>
            <w:r w:rsidRPr="00B25939">
              <w:rPr>
                <w:rFonts w:cs="Arial"/>
              </w:rPr>
              <w:t>Cuenta con agua potable</w:t>
            </w:r>
          </w:p>
        </w:tc>
        <w:tc>
          <w:tcPr>
            <w:tcW w:w="3595" w:type="pct"/>
            <w:vAlign w:val="center"/>
          </w:tcPr>
          <w:p w14:paraId="32CF422E" w14:textId="77777777" w:rsidR="00F723DD" w:rsidRPr="00B25939" w:rsidRDefault="00F723DD" w:rsidP="00C205C9">
            <w:pPr>
              <w:shd w:val="clear" w:color="auto" w:fill="FFFFFF" w:themeFill="background1"/>
              <w:rPr>
                <w:rFonts w:cs="Arial"/>
              </w:rPr>
            </w:pPr>
            <w:r w:rsidRPr="00B25939">
              <w:rPr>
                <w:rFonts w:cs="Arial"/>
              </w:rPr>
              <w:t>Consultar con los encargados del recinto, si el agua que sale por la llave o la que se encuentra en los estanques o bidones es agua potable.</w:t>
            </w:r>
          </w:p>
        </w:tc>
      </w:tr>
      <w:tr w:rsidR="00F723DD" w:rsidRPr="00B25939" w14:paraId="0B827343" w14:textId="77777777" w:rsidTr="00C205C9">
        <w:tc>
          <w:tcPr>
            <w:tcW w:w="288" w:type="pct"/>
            <w:vAlign w:val="center"/>
          </w:tcPr>
          <w:p w14:paraId="046CFC9E" w14:textId="77777777" w:rsidR="00F723DD" w:rsidRPr="00B25939" w:rsidRDefault="00F723DD" w:rsidP="00C205C9">
            <w:pPr>
              <w:shd w:val="clear" w:color="auto" w:fill="FFFFFF" w:themeFill="background1"/>
              <w:rPr>
                <w:rFonts w:cs="Arial"/>
              </w:rPr>
            </w:pPr>
            <w:r w:rsidRPr="00B25939">
              <w:rPr>
                <w:rFonts w:cs="Arial"/>
              </w:rPr>
              <w:t>3.5</w:t>
            </w:r>
          </w:p>
        </w:tc>
        <w:tc>
          <w:tcPr>
            <w:tcW w:w="1117" w:type="pct"/>
            <w:vAlign w:val="center"/>
          </w:tcPr>
          <w:p w14:paraId="6423E18F" w14:textId="77777777" w:rsidR="00F723DD" w:rsidRPr="00B25939" w:rsidRDefault="00F723DD" w:rsidP="00C205C9">
            <w:pPr>
              <w:shd w:val="clear" w:color="auto" w:fill="FFFFFF" w:themeFill="background1"/>
              <w:rPr>
                <w:rFonts w:cs="Arial"/>
              </w:rPr>
            </w:pPr>
            <w:r w:rsidRPr="00B25939">
              <w:rPr>
                <w:rFonts w:cs="Arial"/>
              </w:rPr>
              <w:t xml:space="preserve">El baño tiene iluminación y ventilación adecuada </w:t>
            </w:r>
          </w:p>
        </w:tc>
        <w:tc>
          <w:tcPr>
            <w:tcW w:w="3595" w:type="pct"/>
            <w:vAlign w:val="center"/>
          </w:tcPr>
          <w:p w14:paraId="4F911293" w14:textId="77777777" w:rsidR="00F723DD" w:rsidRPr="00B25939" w:rsidRDefault="00F723DD" w:rsidP="00C205C9">
            <w:pPr>
              <w:shd w:val="clear" w:color="auto" w:fill="FFFFFF" w:themeFill="background1"/>
              <w:rPr>
                <w:rFonts w:cs="Arial"/>
              </w:rPr>
            </w:pPr>
            <w:r w:rsidRPr="00B25939">
              <w:rPr>
                <w:rFonts w:cs="Arial"/>
              </w:rPr>
              <w:t>Debe estar bien iluminado con luz natural o artificial, permitiendo una visibilidad adecuada para garantizar seguridad y confort. La ventilación debe ser suficiente para evitar la acumulación de olores y humedad, lo que puede propiciar el crecimiento de moho.</w:t>
            </w:r>
          </w:p>
        </w:tc>
      </w:tr>
      <w:tr w:rsidR="00F723DD" w:rsidRPr="00B25939" w14:paraId="30BF9C44" w14:textId="77777777" w:rsidTr="00C205C9">
        <w:tc>
          <w:tcPr>
            <w:tcW w:w="288" w:type="pct"/>
            <w:vAlign w:val="center"/>
          </w:tcPr>
          <w:p w14:paraId="268C8D5C" w14:textId="77777777" w:rsidR="00F723DD" w:rsidRPr="00B25939" w:rsidRDefault="00F723DD" w:rsidP="00C205C9">
            <w:pPr>
              <w:shd w:val="clear" w:color="auto" w:fill="FFFFFF" w:themeFill="background1"/>
              <w:rPr>
                <w:rFonts w:cs="Arial"/>
              </w:rPr>
            </w:pPr>
            <w:r w:rsidRPr="00B25939">
              <w:rPr>
                <w:rFonts w:cs="Arial"/>
              </w:rPr>
              <w:t>3.6</w:t>
            </w:r>
          </w:p>
        </w:tc>
        <w:tc>
          <w:tcPr>
            <w:tcW w:w="1117" w:type="pct"/>
            <w:vAlign w:val="center"/>
          </w:tcPr>
          <w:p w14:paraId="7917C8DA" w14:textId="77777777" w:rsidR="00F723DD" w:rsidRPr="00B25939" w:rsidRDefault="00F723DD" w:rsidP="00C205C9">
            <w:pPr>
              <w:shd w:val="clear" w:color="auto" w:fill="FFFFFF" w:themeFill="background1"/>
              <w:rPr>
                <w:rFonts w:cs="Arial"/>
                <w:b/>
                <w:bCs/>
              </w:rPr>
            </w:pPr>
            <w:r w:rsidRPr="00B25939">
              <w:rPr>
                <w:rFonts w:cs="Arial"/>
              </w:rPr>
              <w:t xml:space="preserve">Se dispone de accesorios completos </w:t>
            </w:r>
          </w:p>
        </w:tc>
        <w:tc>
          <w:tcPr>
            <w:tcW w:w="3595" w:type="pct"/>
            <w:vAlign w:val="center"/>
          </w:tcPr>
          <w:p w14:paraId="20814982" w14:textId="77777777" w:rsidR="00F723DD" w:rsidRPr="00B25939" w:rsidRDefault="00F723DD" w:rsidP="00C205C9">
            <w:pPr>
              <w:shd w:val="clear" w:color="auto" w:fill="FFFFFF" w:themeFill="background1"/>
              <w:rPr>
                <w:rFonts w:cs="Arial"/>
              </w:rPr>
            </w:pPr>
            <w:r w:rsidRPr="00B25939">
              <w:rPr>
                <w:rFonts w:cs="Arial"/>
              </w:rPr>
              <w:t xml:space="preserve">Debe haber papel higiénico, jabón líquido, en espuma o dispensadores de desinfectante para manos, y toallas de papel o secadores de aire. También debe haber basureros y en cantidad suficiente según cubículos y espacio de lavamanos. </w:t>
            </w:r>
          </w:p>
          <w:p w14:paraId="1AEDD2E0" w14:textId="77777777" w:rsidR="00F723DD" w:rsidRPr="00B25939" w:rsidRDefault="00F723DD" w:rsidP="00C205C9">
            <w:pPr>
              <w:shd w:val="clear" w:color="auto" w:fill="FFFFFF" w:themeFill="background1"/>
              <w:rPr>
                <w:rFonts w:cs="Arial"/>
              </w:rPr>
            </w:pPr>
          </w:p>
        </w:tc>
      </w:tr>
      <w:tr w:rsidR="00F723DD" w:rsidRPr="00B25939" w14:paraId="7A94B277" w14:textId="77777777" w:rsidTr="00C205C9">
        <w:tc>
          <w:tcPr>
            <w:tcW w:w="5000" w:type="pct"/>
            <w:gridSpan w:val="3"/>
            <w:shd w:val="clear" w:color="auto" w:fill="FFFFFF" w:themeFill="background1"/>
          </w:tcPr>
          <w:p w14:paraId="41DA9BB8" w14:textId="77777777" w:rsidR="00F723DD" w:rsidRPr="00B25939" w:rsidRDefault="00F723DD" w:rsidP="00C205C9">
            <w:pPr>
              <w:shd w:val="clear" w:color="auto" w:fill="FFFFFF" w:themeFill="background1"/>
              <w:rPr>
                <w:rFonts w:cs="Arial"/>
              </w:rPr>
            </w:pPr>
            <w:r w:rsidRPr="00B25939">
              <w:rPr>
                <w:rFonts w:cs="Arial"/>
                <w:b/>
                <w:bCs/>
              </w:rPr>
              <w:t>4. ILUMINACIÓN E INSTALACIONES ELÉCTRICAS</w:t>
            </w:r>
          </w:p>
        </w:tc>
      </w:tr>
      <w:tr w:rsidR="00F723DD" w:rsidRPr="00B25939" w14:paraId="7FA3E112" w14:textId="77777777" w:rsidTr="00C205C9">
        <w:tc>
          <w:tcPr>
            <w:tcW w:w="288" w:type="pct"/>
          </w:tcPr>
          <w:p w14:paraId="358F6A27" w14:textId="77777777" w:rsidR="00F723DD" w:rsidRPr="00B25939" w:rsidRDefault="00F723DD" w:rsidP="00C205C9">
            <w:pPr>
              <w:shd w:val="clear" w:color="auto" w:fill="FFFFFF" w:themeFill="background1"/>
              <w:rPr>
                <w:rFonts w:cs="Arial"/>
              </w:rPr>
            </w:pPr>
            <w:r w:rsidRPr="00B25939">
              <w:rPr>
                <w:rFonts w:cs="Arial"/>
              </w:rPr>
              <w:t>N°</w:t>
            </w:r>
          </w:p>
        </w:tc>
        <w:tc>
          <w:tcPr>
            <w:tcW w:w="1117" w:type="pct"/>
          </w:tcPr>
          <w:p w14:paraId="59E83BCC" w14:textId="77777777" w:rsidR="00F723DD" w:rsidRPr="00B25939" w:rsidRDefault="00F723DD" w:rsidP="00C205C9">
            <w:pPr>
              <w:shd w:val="clear" w:color="auto" w:fill="FFFFFF" w:themeFill="background1"/>
              <w:rPr>
                <w:rFonts w:cs="Arial"/>
              </w:rPr>
            </w:pPr>
            <w:r w:rsidRPr="00B25939">
              <w:rPr>
                <w:rFonts w:cs="Arial"/>
              </w:rPr>
              <w:t>ÍTEM</w:t>
            </w:r>
          </w:p>
        </w:tc>
        <w:tc>
          <w:tcPr>
            <w:tcW w:w="3595" w:type="pct"/>
          </w:tcPr>
          <w:p w14:paraId="3D4AF4F3" w14:textId="77777777" w:rsidR="00F723DD" w:rsidRPr="00B25939" w:rsidRDefault="00F723DD" w:rsidP="00C205C9">
            <w:pPr>
              <w:shd w:val="clear" w:color="auto" w:fill="FFFFFF" w:themeFill="background1"/>
              <w:rPr>
                <w:rFonts w:cs="Arial"/>
              </w:rPr>
            </w:pPr>
            <w:r w:rsidRPr="00B25939">
              <w:rPr>
                <w:rFonts w:cs="Arial"/>
              </w:rPr>
              <w:t>DESCRIPCIÓN</w:t>
            </w:r>
          </w:p>
        </w:tc>
      </w:tr>
      <w:tr w:rsidR="00F723DD" w:rsidRPr="00B25939" w14:paraId="3B39CC81" w14:textId="77777777" w:rsidTr="00C205C9">
        <w:tc>
          <w:tcPr>
            <w:tcW w:w="288" w:type="pct"/>
            <w:vAlign w:val="center"/>
          </w:tcPr>
          <w:p w14:paraId="4CFE64BA" w14:textId="77777777" w:rsidR="00F723DD" w:rsidRPr="00B25939" w:rsidRDefault="00F723DD" w:rsidP="00C205C9">
            <w:pPr>
              <w:shd w:val="clear" w:color="auto" w:fill="FFFFFF" w:themeFill="background1"/>
              <w:rPr>
                <w:rFonts w:cs="Arial"/>
              </w:rPr>
            </w:pPr>
            <w:r w:rsidRPr="00B25939">
              <w:rPr>
                <w:rFonts w:cs="Arial"/>
              </w:rPr>
              <w:lastRenderedPageBreak/>
              <w:t>4.1</w:t>
            </w:r>
          </w:p>
        </w:tc>
        <w:tc>
          <w:tcPr>
            <w:tcW w:w="1117" w:type="pct"/>
            <w:vAlign w:val="center"/>
          </w:tcPr>
          <w:p w14:paraId="566B10B5" w14:textId="77777777" w:rsidR="00F723DD" w:rsidRPr="00B25939" w:rsidRDefault="00F723DD" w:rsidP="00C205C9">
            <w:pPr>
              <w:shd w:val="clear" w:color="auto" w:fill="FFFFFF" w:themeFill="background1"/>
              <w:rPr>
                <w:rFonts w:cs="Arial"/>
                <w:b/>
                <w:bCs/>
              </w:rPr>
            </w:pPr>
            <w:r w:rsidRPr="00B25939">
              <w:rPr>
                <w:rFonts w:cs="Arial"/>
              </w:rPr>
              <w:t>La sala cuenta con electricidad</w:t>
            </w:r>
          </w:p>
        </w:tc>
        <w:tc>
          <w:tcPr>
            <w:tcW w:w="3595" w:type="pct"/>
            <w:vAlign w:val="center"/>
          </w:tcPr>
          <w:p w14:paraId="646CC120" w14:textId="77777777" w:rsidR="00F723DD" w:rsidRPr="00B25939" w:rsidRDefault="00F723DD" w:rsidP="00C205C9">
            <w:pPr>
              <w:shd w:val="clear" w:color="auto" w:fill="FFFFFF" w:themeFill="background1"/>
              <w:rPr>
                <w:rFonts w:cs="Arial"/>
              </w:rPr>
            </w:pPr>
            <w:r w:rsidRPr="00B25939">
              <w:rPr>
                <w:rFonts w:cs="Arial"/>
              </w:rPr>
              <w:t>Se debe revisar que la sala cuente con electricidad para los enchufes, como también para prender la luz en el lugar.</w:t>
            </w:r>
          </w:p>
        </w:tc>
      </w:tr>
      <w:tr w:rsidR="00F723DD" w:rsidRPr="00B25939" w14:paraId="624AAE4B" w14:textId="77777777" w:rsidTr="00C205C9">
        <w:tc>
          <w:tcPr>
            <w:tcW w:w="288" w:type="pct"/>
            <w:vAlign w:val="center"/>
          </w:tcPr>
          <w:p w14:paraId="33674F93" w14:textId="77777777" w:rsidR="00F723DD" w:rsidRPr="00B25939" w:rsidRDefault="00F723DD" w:rsidP="00C205C9">
            <w:pPr>
              <w:shd w:val="clear" w:color="auto" w:fill="FFFFFF" w:themeFill="background1"/>
              <w:rPr>
                <w:rFonts w:cs="Arial"/>
              </w:rPr>
            </w:pPr>
            <w:r w:rsidRPr="00B25939">
              <w:rPr>
                <w:rFonts w:cs="Arial"/>
              </w:rPr>
              <w:t>4.2</w:t>
            </w:r>
          </w:p>
        </w:tc>
        <w:tc>
          <w:tcPr>
            <w:tcW w:w="1117" w:type="pct"/>
            <w:vAlign w:val="center"/>
          </w:tcPr>
          <w:p w14:paraId="1D6484A9" w14:textId="77777777" w:rsidR="00F723DD" w:rsidRPr="00B25939" w:rsidRDefault="00F723DD" w:rsidP="00C205C9">
            <w:pPr>
              <w:shd w:val="clear" w:color="auto" w:fill="FFFFFF" w:themeFill="background1"/>
              <w:rPr>
                <w:rFonts w:cs="Arial"/>
                <w:b/>
                <w:bCs/>
              </w:rPr>
            </w:pPr>
            <w:r w:rsidRPr="00B25939">
              <w:rPr>
                <w:rFonts w:cs="Arial"/>
              </w:rPr>
              <w:t>El taller cuenta con electricidad</w:t>
            </w:r>
          </w:p>
        </w:tc>
        <w:tc>
          <w:tcPr>
            <w:tcW w:w="3595" w:type="pct"/>
            <w:vAlign w:val="center"/>
          </w:tcPr>
          <w:p w14:paraId="3441FB19" w14:textId="77777777" w:rsidR="00F723DD" w:rsidRPr="00B25939" w:rsidRDefault="00F723DD" w:rsidP="00C205C9">
            <w:pPr>
              <w:shd w:val="clear" w:color="auto" w:fill="FFFFFF" w:themeFill="background1"/>
              <w:rPr>
                <w:rFonts w:cs="Arial"/>
              </w:rPr>
            </w:pPr>
            <w:r>
              <w:rPr>
                <w:rFonts w:cs="Arial"/>
              </w:rPr>
              <w:t>E</w:t>
            </w:r>
            <w:r w:rsidRPr="00B25939">
              <w:rPr>
                <w:rFonts w:cs="Arial"/>
              </w:rPr>
              <w:t>l taller cuent</w:t>
            </w:r>
            <w:r>
              <w:rPr>
                <w:rFonts w:cs="Arial"/>
              </w:rPr>
              <w:t>a</w:t>
            </w:r>
            <w:r w:rsidRPr="00B25939">
              <w:rPr>
                <w:rFonts w:cs="Arial"/>
              </w:rPr>
              <w:t xml:space="preserve"> con electricidad para los enchufes, como para prender la luz en el lugar.</w:t>
            </w:r>
          </w:p>
        </w:tc>
      </w:tr>
      <w:tr w:rsidR="00F723DD" w:rsidRPr="00B25939" w14:paraId="2E71C22D" w14:textId="77777777" w:rsidTr="00C205C9">
        <w:tc>
          <w:tcPr>
            <w:tcW w:w="288" w:type="pct"/>
            <w:vAlign w:val="center"/>
          </w:tcPr>
          <w:p w14:paraId="660D66A2" w14:textId="77777777" w:rsidR="00F723DD" w:rsidRPr="00B25939" w:rsidRDefault="00F723DD" w:rsidP="00C205C9">
            <w:pPr>
              <w:shd w:val="clear" w:color="auto" w:fill="FFFFFF" w:themeFill="background1"/>
              <w:rPr>
                <w:rFonts w:cs="Arial"/>
              </w:rPr>
            </w:pPr>
            <w:r w:rsidRPr="00B25939">
              <w:rPr>
                <w:rFonts w:cs="Arial"/>
              </w:rPr>
              <w:t>4.3</w:t>
            </w:r>
          </w:p>
        </w:tc>
        <w:tc>
          <w:tcPr>
            <w:tcW w:w="1117" w:type="pct"/>
            <w:vAlign w:val="center"/>
          </w:tcPr>
          <w:p w14:paraId="2B274A91" w14:textId="77777777" w:rsidR="00F723DD" w:rsidRPr="00B25939" w:rsidRDefault="00F723DD" w:rsidP="00C205C9">
            <w:pPr>
              <w:shd w:val="clear" w:color="auto" w:fill="FFFFFF" w:themeFill="background1"/>
              <w:rPr>
                <w:rFonts w:cs="Arial"/>
                <w:b/>
                <w:bCs/>
              </w:rPr>
            </w:pPr>
            <w:r w:rsidRPr="00B25939">
              <w:rPr>
                <w:rFonts w:cs="Arial"/>
              </w:rPr>
              <w:t xml:space="preserve">La sala está bien iluminada </w:t>
            </w:r>
          </w:p>
        </w:tc>
        <w:tc>
          <w:tcPr>
            <w:tcW w:w="3595" w:type="pct"/>
            <w:vAlign w:val="center"/>
          </w:tcPr>
          <w:p w14:paraId="1D645DDE" w14:textId="77777777" w:rsidR="00F723DD" w:rsidRPr="00B25939" w:rsidRDefault="00F723DD" w:rsidP="00C205C9">
            <w:pPr>
              <w:shd w:val="clear" w:color="auto" w:fill="FFFFFF" w:themeFill="background1"/>
              <w:rPr>
                <w:rFonts w:cs="Arial"/>
              </w:rPr>
            </w:pPr>
            <w:r w:rsidRPr="00B25939">
              <w:rPr>
                <w:rFonts w:cs="Arial"/>
              </w:rPr>
              <w:t>Si la sala cuenta con ventanas suficientes para permitir la luz solar y/o las lámparas que iluminen el lugar sean lo suficiente para cubrir la superficie.</w:t>
            </w:r>
          </w:p>
        </w:tc>
      </w:tr>
      <w:tr w:rsidR="00F723DD" w:rsidRPr="00B25939" w14:paraId="60B2A0FD" w14:textId="77777777" w:rsidTr="00C205C9">
        <w:tc>
          <w:tcPr>
            <w:tcW w:w="288" w:type="pct"/>
            <w:vAlign w:val="center"/>
          </w:tcPr>
          <w:p w14:paraId="5D32F87C" w14:textId="77777777" w:rsidR="00F723DD" w:rsidRPr="00B25939" w:rsidRDefault="00F723DD" w:rsidP="00C205C9">
            <w:pPr>
              <w:shd w:val="clear" w:color="auto" w:fill="FFFFFF" w:themeFill="background1"/>
              <w:rPr>
                <w:rFonts w:cs="Arial"/>
              </w:rPr>
            </w:pPr>
            <w:r w:rsidRPr="00B25939">
              <w:rPr>
                <w:rFonts w:cs="Arial"/>
              </w:rPr>
              <w:t>4.4</w:t>
            </w:r>
          </w:p>
        </w:tc>
        <w:tc>
          <w:tcPr>
            <w:tcW w:w="1117" w:type="pct"/>
            <w:vAlign w:val="center"/>
          </w:tcPr>
          <w:p w14:paraId="07739979" w14:textId="77777777" w:rsidR="00F723DD" w:rsidRPr="00B25939" w:rsidRDefault="00F723DD" w:rsidP="00C205C9">
            <w:pPr>
              <w:shd w:val="clear" w:color="auto" w:fill="FFFFFF" w:themeFill="background1"/>
              <w:rPr>
                <w:rFonts w:cs="Arial"/>
              </w:rPr>
            </w:pPr>
            <w:r w:rsidRPr="00B25939">
              <w:rPr>
                <w:rFonts w:cs="Arial"/>
              </w:rPr>
              <w:t xml:space="preserve">El taller está bien iluminado </w:t>
            </w:r>
          </w:p>
        </w:tc>
        <w:tc>
          <w:tcPr>
            <w:tcW w:w="3595" w:type="pct"/>
            <w:vAlign w:val="center"/>
          </w:tcPr>
          <w:p w14:paraId="78D36410" w14:textId="77777777" w:rsidR="00F723DD" w:rsidRPr="00B25939" w:rsidRDefault="00F723DD" w:rsidP="00C205C9">
            <w:pPr>
              <w:shd w:val="clear" w:color="auto" w:fill="FFFFFF" w:themeFill="background1"/>
              <w:rPr>
                <w:rFonts w:cs="Arial"/>
                <w:b/>
                <w:bCs/>
              </w:rPr>
            </w:pPr>
            <w:r w:rsidRPr="00B25939">
              <w:rPr>
                <w:rFonts w:cs="Arial"/>
              </w:rPr>
              <w:t>Si el taller cuenta con ventanas suficientes para permitir la luz solar y/o las lámparas que iluminen el lugar sean lo suficiente para cubrir la superficie.</w:t>
            </w:r>
          </w:p>
        </w:tc>
      </w:tr>
      <w:tr w:rsidR="00F723DD" w:rsidRPr="00B25939" w14:paraId="275AA77A" w14:textId="77777777" w:rsidTr="00C205C9">
        <w:tc>
          <w:tcPr>
            <w:tcW w:w="288" w:type="pct"/>
            <w:vAlign w:val="center"/>
          </w:tcPr>
          <w:p w14:paraId="3FD6E865" w14:textId="77777777" w:rsidR="00F723DD" w:rsidRPr="00B25939" w:rsidRDefault="00F723DD" w:rsidP="00C205C9">
            <w:pPr>
              <w:shd w:val="clear" w:color="auto" w:fill="FFFFFF" w:themeFill="background1"/>
              <w:rPr>
                <w:rFonts w:cs="Arial"/>
              </w:rPr>
            </w:pPr>
            <w:r w:rsidRPr="00B25939">
              <w:rPr>
                <w:rFonts w:cs="Arial"/>
              </w:rPr>
              <w:t>4.5</w:t>
            </w:r>
          </w:p>
        </w:tc>
        <w:tc>
          <w:tcPr>
            <w:tcW w:w="1117" w:type="pct"/>
            <w:vAlign w:val="center"/>
          </w:tcPr>
          <w:p w14:paraId="329E4668" w14:textId="77777777" w:rsidR="00F723DD" w:rsidRPr="00B25939" w:rsidRDefault="00F723DD" w:rsidP="00C205C9">
            <w:pPr>
              <w:shd w:val="clear" w:color="auto" w:fill="FFFFFF" w:themeFill="background1"/>
              <w:rPr>
                <w:rFonts w:cs="Arial"/>
              </w:rPr>
            </w:pPr>
            <w:r w:rsidRPr="00B25939">
              <w:rPr>
                <w:rFonts w:cs="Arial"/>
              </w:rPr>
              <w:t xml:space="preserve">La sala cuenta con enchufes e interruptores en buen estado. </w:t>
            </w:r>
          </w:p>
          <w:p w14:paraId="7CFFC3D7" w14:textId="77777777" w:rsidR="00F723DD" w:rsidRPr="00B25939" w:rsidRDefault="00F723DD" w:rsidP="00C205C9">
            <w:pPr>
              <w:shd w:val="clear" w:color="auto" w:fill="FFFFFF" w:themeFill="background1"/>
              <w:rPr>
                <w:rFonts w:cs="Arial"/>
                <w:b/>
                <w:bCs/>
              </w:rPr>
            </w:pPr>
          </w:p>
        </w:tc>
        <w:tc>
          <w:tcPr>
            <w:tcW w:w="3595" w:type="pct"/>
            <w:vAlign w:val="center"/>
          </w:tcPr>
          <w:p w14:paraId="7B091AEB" w14:textId="77777777" w:rsidR="00F723DD" w:rsidRPr="00B25939" w:rsidRDefault="00F723DD" w:rsidP="00C205C9">
            <w:pPr>
              <w:shd w:val="clear" w:color="auto" w:fill="FFFFFF" w:themeFill="background1"/>
              <w:rPr>
                <w:rFonts w:cs="Arial"/>
                <w:b/>
                <w:bCs/>
              </w:rPr>
            </w:pPr>
            <w:r w:rsidRPr="00B25939">
              <w:rPr>
                <w:rFonts w:cs="Arial"/>
              </w:rPr>
              <w:t>Verificar que, en caso de utilización de maquinarias y equipos, la potencia eléctrica del lugar sea la adecuada para que todas funcionen al mismo tiempo. En la sala se deben revisar que los enchufes e interruptores están acorde con el lugar (cantidad y distribución) y además según el curso inspeccionar que al enchufar varios aparatos la luz no se corte; si en el momento de la inspección esto no se puede revisar, quedará como una observación (CP) y el ejecutor puede enviar la evidencia después por fotos o videollamada. Para dar cumplimiento el ejecutor podrá solicitar con la distribuidora de electricidad local el aumento temporal del amperaje para soportar la carga eléctrica.</w:t>
            </w:r>
          </w:p>
        </w:tc>
      </w:tr>
      <w:tr w:rsidR="00F723DD" w:rsidRPr="00B25939" w14:paraId="4927A6A8" w14:textId="77777777" w:rsidTr="00C205C9">
        <w:tc>
          <w:tcPr>
            <w:tcW w:w="288" w:type="pct"/>
            <w:vAlign w:val="center"/>
          </w:tcPr>
          <w:p w14:paraId="5BD7C1C5" w14:textId="77777777" w:rsidR="00F723DD" w:rsidRPr="00B25939" w:rsidRDefault="00F723DD" w:rsidP="00C205C9">
            <w:pPr>
              <w:shd w:val="clear" w:color="auto" w:fill="FFFFFF" w:themeFill="background1"/>
              <w:rPr>
                <w:rFonts w:cs="Arial"/>
              </w:rPr>
            </w:pPr>
            <w:r w:rsidRPr="00B25939">
              <w:rPr>
                <w:rFonts w:cs="Arial"/>
              </w:rPr>
              <w:t>4.6</w:t>
            </w:r>
          </w:p>
        </w:tc>
        <w:tc>
          <w:tcPr>
            <w:tcW w:w="1117" w:type="pct"/>
            <w:vAlign w:val="center"/>
          </w:tcPr>
          <w:p w14:paraId="7F318338" w14:textId="77777777" w:rsidR="00F723DD" w:rsidRPr="00B25939" w:rsidRDefault="00F723DD" w:rsidP="00C205C9">
            <w:pPr>
              <w:shd w:val="clear" w:color="auto" w:fill="FFFFFF" w:themeFill="background1"/>
              <w:rPr>
                <w:rFonts w:cs="Arial"/>
                <w:b/>
                <w:bCs/>
              </w:rPr>
            </w:pPr>
            <w:r w:rsidRPr="00B25939">
              <w:rPr>
                <w:rFonts w:cs="Arial"/>
              </w:rPr>
              <w:t xml:space="preserve">El taller cuenta con enchufes e interruptores en buen estado. </w:t>
            </w:r>
          </w:p>
        </w:tc>
        <w:tc>
          <w:tcPr>
            <w:tcW w:w="3595" w:type="pct"/>
            <w:vAlign w:val="center"/>
          </w:tcPr>
          <w:p w14:paraId="298407B0" w14:textId="77777777" w:rsidR="00F723DD" w:rsidRPr="00B25939" w:rsidRDefault="00F723DD" w:rsidP="00C205C9">
            <w:pPr>
              <w:shd w:val="clear" w:color="auto" w:fill="FFFFFF" w:themeFill="background1"/>
              <w:rPr>
                <w:rFonts w:cs="Arial"/>
                <w:b/>
                <w:bCs/>
              </w:rPr>
            </w:pPr>
            <w:r w:rsidRPr="00B25939">
              <w:rPr>
                <w:rFonts w:cs="Arial"/>
              </w:rPr>
              <w:t>Verificar que, en caso de utilización de maquinarias y equipos, la potencia eléctrica del lugar sea la adecuada para que todas funcionen al mismo tiempo. En el taller se deben revisar que los enchufes e interruptores están acorde con el lugar (cantidad y distribución) y además según el curso inspeccionar que al enchufar varios aparatos la luz no se corte; si en el momento de la inspección esto no se puede revisar, quedará como una observación (CP) y el ejecutor puede enviar la evidencia después por fotos o videollamada. Para dar cumplimiento el ejecutor podrá solicitar con la distribuidora de electricidad local el aumento temporal del amperaje para soportar la carga eléctrica.</w:t>
            </w:r>
          </w:p>
        </w:tc>
      </w:tr>
      <w:tr w:rsidR="00F723DD" w:rsidRPr="00B25939" w14:paraId="2B3BB013" w14:textId="77777777" w:rsidTr="00C205C9">
        <w:tc>
          <w:tcPr>
            <w:tcW w:w="5000" w:type="pct"/>
            <w:gridSpan w:val="3"/>
            <w:shd w:val="clear" w:color="auto" w:fill="FFFFFF" w:themeFill="background1"/>
          </w:tcPr>
          <w:p w14:paraId="11314BF5" w14:textId="77777777" w:rsidR="00F723DD" w:rsidRPr="00B25939" w:rsidRDefault="00F723DD" w:rsidP="00C205C9">
            <w:pPr>
              <w:shd w:val="clear" w:color="auto" w:fill="FFFFFF" w:themeFill="background1"/>
              <w:rPr>
                <w:rFonts w:cs="Arial"/>
                <w:b/>
                <w:bCs/>
              </w:rPr>
            </w:pPr>
            <w:r w:rsidRPr="00B25939">
              <w:rPr>
                <w:rFonts w:cs="Arial"/>
                <w:b/>
                <w:bCs/>
              </w:rPr>
              <w:t>5. VENTILACIÓN Y CALEFACCIÓN</w:t>
            </w:r>
          </w:p>
        </w:tc>
      </w:tr>
      <w:tr w:rsidR="00F723DD" w:rsidRPr="00B25939" w14:paraId="29643197" w14:textId="77777777" w:rsidTr="00C205C9">
        <w:tc>
          <w:tcPr>
            <w:tcW w:w="288" w:type="pct"/>
          </w:tcPr>
          <w:p w14:paraId="2BDE99FA" w14:textId="77777777" w:rsidR="00F723DD" w:rsidRPr="00B25939" w:rsidRDefault="00F723DD" w:rsidP="00C205C9">
            <w:pPr>
              <w:shd w:val="clear" w:color="auto" w:fill="FFFFFF" w:themeFill="background1"/>
              <w:rPr>
                <w:rFonts w:cs="Arial"/>
              </w:rPr>
            </w:pPr>
            <w:r w:rsidRPr="00B25939">
              <w:rPr>
                <w:rFonts w:cs="Arial"/>
              </w:rPr>
              <w:t>N°</w:t>
            </w:r>
          </w:p>
        </w:tc>
        <w:tc>
          <w:tcPr>
            <w:tcW w:w="1117" w:type="pct"/>
            <w:shd w:val="clear" w:color="auto" w:fill="FFFFFF" w:themeFill="background1"/>
          </w:tcPr>
          <w:p w14:paraId="15C5D3D4" w14:textId="77777777" w:rsidR="00F723DD" w:rsidRPr="00B25939" w:rsidRDefault="00F723DD" w:rsidP="00C205C9">
            <w:pPr>
              <w:shd w:val="clear" w:color="auto" w:fill="FFFFFF" w:themeFill="background1"/>
              <w:rPr>
                <w:rFonts w:cs="Arial"/>
              </w:rPr>
            </w:pPr>
            <w:r w:rsidRPr="00B25939">
              <w:rPr>
                <w:rFonts w:cs="Arial"/>
              </w:rPr>
              <w:t>ÍTEM</w:t>
            </w:r>
          </w:p>
        </w:tc>
        <w:tc>
          <w:tcPr>
            <w:tcW w:w="3595" w:type="pct"/>
            <w:shd w:val="clear" w:color="auto" w:fill="FFFFFF" w:themeFill="background1"/>
          </w:tcPr>
          <w:p w14:paraId="615C34D8" w14:textId="77777777" w:rsidR="00F723DD" w:rsidRPr="00B25939" w:rsidRDefault="00F723DD" w:rsidP="00C205C9">
            <w:pPr>
              <w:shd w:val="clear" w:color="auto" w:fill="FFFFFF" w:themeFill="background1"/>
              <w:rPr>
                <w:rFonts w:cs="Arial"/>
              </w:rPr>
            </w:pPr>
            <w:r w:rsidRPr="00B25939">
              <w:rPr>
                <w:rFonts w:cs="Arial"/>
              </w:rPr>
              <w:t>DESCRIPCIÓN</w:t>
            </w:r>
          </w:p>
        </w:tc>
      </w:tr>
      <w:tr w:rsidR="00F723DD" w:rsidRPr="00B25939" w14:paraId="264220FE" w14:textId="77777777" w:rsidTr="00C205C9">
        <w:tc>
          <w:tcPr>
            <w:tcW w:w="288" w:type="pct"/>
            <w:vAlign w:val="center"/>
          </w:tcPr>
          <w:p w14:paraId="03CF2FA6" w14:textId="77777777" w:rsidR="00F723DD" w:rsidRPr="00B25939" w:rsidRDefault="00F723DD" w:rsidP="00C205C9">
            <w:pPr>
              <w:shd w:val="clear" w:color="auto" w:fill="FFFFFF" w:themeFill="background1"/>
              <w:rPr>
                <w:rFonts w:cs="Arial"/>
              </w:rPr>
            </w:pPr>
            <w:r w:rsidRPr="00B25939">
              <w:rPr>
                <w:rFonts w:cs="Arial"/>
              </w:rPr>
              <w:t>5.1</w:t>
            </w:r>
          </w:p>
        </w:tc>
        <w:tc>
          <w:tcPr>
            <w:tcW w:w="1117" w:type="pct"/>
            <w:shd w:val="clear" w:color="auto" w:fill="FFFFFF" w:themeFill="background1"/>
            <w:vAlign w:val="center"/>
          </w:tcPr>
          <w:p w14:paraId="3E6392DA" w14:textId="77777777" w:rsidR="00F723DD" w:rsidRPr="00B25939" w:rsidRDefault="00F723DD" w:rsidP="00C205C9">
            <w:pPr>
              <w:shd w:val="clear" w:color="auto" w:fill="FFFFFF" w:themeFill="background1"/>
              <w:rPr>
                <w:rFonts w:cs="Arial"/>
              </w:rPr>
            </w:pPr>
            <w:r w:rsidRPr="00B25939">
              <w:rPr>
                <w:rFonts w:cs="Arial"/>
              </w:rPr>
              <w:t xml:space="preserve">La sala y/o taller cuenta con ventilación o con calefacción. </w:t>
            </w:r>
          </w:p>
        </w:tc>
        <w:tc>
          <w:tcPr>
            <w:tcW w:w="3595" w:type="pct"/>
            <w:shd w:val="clear" w:color="auto" w:fill="FFFFFF" w:themeFill="background1"/>
            <w:vAlign w:val="center"/>
          </w:tcPr>
          <w:p w14:paraId="0D057ABB" w14:textId="77777777" w:rsidR="00F723DD" w:rsidRPr="00B25939" w:rsidRDefault="00F723DD" w:rsidP="00C205C9">
            <w:pPr>
              <w:shd w:val="clear" w:color="auto" w:fill="FFFFFF" w:themeFill="background1"/>
              <w:rPr>
                <w:rFonts w:cs="Arial"/>
                <w:b/>
                <w:bCs/>
              </w:rPr>
            </w:pPr>
            <w:r w:rsidRPr="00B25939">
              <w:rPr>
                <w:rFonts w:cs="Arial"/>
              </w:rPr>
              <w:t>Este tipo de ventilación puede ser natural o artificial, y si corresponde, cuenta con un sistema de calefacción considerando el clima de la región en que se está impartiendo el curso</w:t>
            </w:r>
            <w:r>
              <w:rPr>
                <w:rFonts w:cs="Arial"/>
              </w:rPr>
              <w:t>.</w:t>
            </w:r>
            <w:r w:rsidRPr="00B25939">
              <w:rPr>
                <w:rFonts w:cs="Arial"/>
              </w:rPr>
              <w:t xml:space="preserve"> </w:t>
            </w:r>
          </w:p>
        </w:tc>
      </w:tr>
      <w:tr w:rsidR="00F723DD" w:rsidRPr="00B25939" w14:paraId="41AA27D4" w14:textId="77777777" w:rsidTr="00C205C9">
        <w:tc>
          <w:tcPr>
            <w:tcW w:w="5000" w:type="pct"/>
            <w:gridSpan w:val="3"/>
            <w:shd w:val="clear" w:color="auto" w:fill="FFFFFF" w:themeFill="background1"/>
          </w:tcPr>
          <w:p w14:paraId="51F86792" w14:textId="77777777" w:rsidR="00F723DD" w:rsidRPr="00B25939" w:rsidRDefault="00F723DD" w:rsidP="00C205C9">
            <w:pPr>
              <w:shd w:val="clear" w:color="auto" w:fill="FFFFFF" w:themeFill="background1"/>
              <w:rPr>
                <w:rFonts w:cs="Arial"/>
                <w:b/>
                <w:bCs/>
              </w:rPr>
            </w:pPr>
            <w:r w:rsidRPr="00B25939">
              <w:rPr>
                <w:rFonts w:cs="Arial"/>
                <w:b/>
                <w:bCs/>
              </w:rPr>
              <w:t>6. HIGIENE</w:t>
            </w:r>
          </w:p>
        </w:tc>
      </w:tr>
      <w:tr w:rsidR="00F723DD" w:rsidRPr="00B25939" w14:paraId="2270A1FC" w14:textId="77777777" w:rsidTr="00C205C9">
        <w:tc>
          <w:tcPr>
            <w:tcW w:w="288" w:type="pct"/>
          </w:tcPr>
          <w:p w14:paraId="37C6B70C" w14:textId="77777777" w:rsidR="00F723DD" w:rsidRPr="00B25939" w:rsidRDefault="00F723DD" w:rsidP="00C205C9">
            <w:pPr>
              <w:shd w:val="clear" w:color="auto" w:fill="FFFFFF" w:themeFill="background1"/>
              <w:rPr>
                <w:rFonts w:cs="Arial"/>
              </w:rPr>
            </w:pPr>
            <w:r w:rsidRPr="00B25939">
              <w:rPr>
                <w:rFonts w:cs="Arial"/>
              </w:rPr>
              <w:t>N°</w:t>
            </w:r>
          </w:p>
        </w:tc>
        <w:tc>
          <w:tcPr>
            <w:tcW w:w="1117" w:type="pct"/>
            <w:shd w:val="clear" w:color="auto" w:fill="FFFFFF" w:themeFill="background1"/>
          </w:tcPr>
          <w:p w14:paraId="5D6928B1" w14:textId="77777777" w:rsidR="00F723DD" w:rsidRPr="00B25939" w:rsidRDefault="00F723DD" w:rsidP="00C205C9">
            <w:pPr>
              <w:shd w:val="clear" w:color="auto" w:fill="FFFFFF" w:themeFill="background1"/>
              <w:rPr>
                <w:rFonts w:cs="Arial"/>
              </w:rPr>
            </w:pPr>
            <w:r w:rsidRPr="00B25939">
              <w:rPr>
                <w:rFonts w:cs="Arial"/>
              </w:rPr>
              <w:t>ÍTEM</w:t>
            </w:r>
          </w:p>
        </w:tc>
        <w:tc>
          <w:tcPr>
            <w:tcW w:w="3595" w:type="pct"/>
            <w:shd w:val="clear" w:color="auto" w:fill="FFFFFF" w:themeFill="background1"/>
          </w:tcPr>
          <w:p w14:paraId="264AE645" w14:textId="77777777" w:rsidR="00F723DD" w:rsidRPr="00B25939" w:rsidRDefault="00F723DD" w:rsidP="00C205C9">
            <w:pPr>
              <w:shd w:val="clear" w:color="auto" w:fill="FFFFFF" w:themeFill="background1"/>
              <w:rPr>
                <w:rFonts w:cs="Arial"/>
              </w:rPr>
            </w:pPr>
            <w:r w:rsidRPr="00B25939">
              <w:rPr>
                <w:rFonts w:cs="Arial"/>
              </w:rPr>
              <w:t>DESCRIPCIÓN</w:t>
            </w:r>
          </w:p>
        </w:tc>
      </w:tr>
      <w:tr w:rsidR="00F723DD" w:rsidRPr="00B25939" w14:paraId="2DAAC5AC" w14:textId="77777777" w:rsidTr="00C205C9">
        <w:tc>
          <w:tcPr>
            <w:tcW w:w="288" w:type="pct"/>
            <w:vAlign w:val="center"/>
          </w:tcPr>
          <w:p w14:paraId="56030DDF" w14:textId="77777777" w:rsidR="00F723DD" w:rsidRPr="00B25939" w:rsidRDefault="00F723DD" w:rsidP="00C205C9">
            <w:pPr>
              <w:shd w:val="clear" w:color="auto" w:fill="FFFFFF" w:themeFill="background1"/>
              <w:rPr>
                <w:rFonts w:cs="Arial"/>
              </w:rPr>
            </w:pPr>
            <w:r w:rsidRPr="00B25939">
              <w:rPr>
                <w:rFonts w:cs="Arial"/>
              </w:rPr>
              <w:t>6.1</w:t>
            </w:r>
          </w:p>
        </w:tc>
        <w:tc>
          <w:tcPr>
            <w:tcW w:w="1117" w:type="pct"/>
            <w:vAlign w:val="center"/>
          </w:tcPr>
          <w:p w14:paraId="4E380F3C" w14:textId="77777777" w:rsidR="00F723DD" w:rsidRPr="00B25939" w:rsidRDefault="00F723DD" w:rsidP="00C205C9">
            <w:pPr>
              <w:shd w:val="clear" w:color="auto" w:fill="FFFFFF" w:themeFill="background1"/>
              <w:rPr>
                <w:rFonts w:cs="Arial"/>
              </w:rPr>
            </w:pPr>
            <w:r w:rsidRPr="00B25939">
              <w:rPr>
                <w:rFonts w:cs="Arial"/>
              </w:rPr>
              <w:t xml:space="preserve">La sala y/o taller estén limpios, pisos, muros, </w:t>
            </w:r>
            <w:r w:rsidRPr="00B25939">
              <w:rPr>
                <w:rFonts w:cs="Arial"/>
              </w:rPr>
              <w:lastRenderedPageBreak/>
              <w:t xml:space="preserve">cielos, puertas y ventanas. </w:t>
            </w:r>
          </w:p>
        </w:tc>
        <w:tc>
          <w:tcPr>
            <w:tcW w:w="3595" w:type="pct"/>
            <w:vAlign w:val="center"/>
          </w:tcPr>
          <w:p w14:paraId="57AD47DD" w14:textId="77777777" w:rsidR="00F723DD" w:rsidRPr="00B25939" w:rsidRDefault="00F723DD" w:rsidP="00C205C9">
            <w:pPr>
              <w:shd w:val="clear" w:color="auto" w:fill="FFFFFF" w:themeFill="background1"/>
              <w:rPr>
                <w:rFonts w:cs="Arial"/>
                <w:b/>
                <w:bCs/>
              </w:rPr>
            </w:pPr>
            <w:r w:rsidRPr="00B25939">
              <w:rPr>
                <w:rFonts w:cs="Arial"/>
              </w:rPr>
              <w:lastRenderedPageBreak/>
              <w:t xml:space="preserve">Que estén en buen estado y limpios para el uso de los cursos, así como también el entorno. Dependiendo del curso se debe revisar que tenga lo mínimo para cumplir con la limpieza y </w:t>
            </w:r>
            <w:r w:rsidRPr="00B25939">
              <w:rPr>
                <w:rFonts w:cs="Arial"/>
              </w:rPr>
              <w:lastRenderedPageBreak/>
              <w:t>orden.</w:t>
            </w:r>
          </w:p>
        </w:tc>
      </w:tr>
      <w:tr w:rsidR="00F723DD" w:rsidRPr="00B25939" w14:paraId="729C165E" w14:textId="77777777" w:rsidTr="00C205C9">
        <w:tc>
          <w:tcPr>
            <w:tcW w:w="288" w:type="pct"/>
            <w:vAlign w:val="center"/>
          </w:tcPr>
          <w:p w14:paraId="0B6E2FE7" w14:textId="77777777" w:rsidR="00F723DD" w:rsidRPr="00B25939" w:rsidRDefault="00F723DD" w:rsidP="00C205C9">
            <w:pPr>
              <w:shd w:val="clear" w:color="auto" w:fill="FFFFFF" w:themeFill="background1"/>
              <w:rPr>
                <w:rFonts w:cs="Arial"/>
              </w:rPr>
            </w:pPr>
            <w:r w:rsidRPr="00B25939">
              <w:rPr>
                <w:rFonts w:cs="Arial"/>
              </w:rPr>
              <w:lastRenderedPageBreak/>
              <w:t>6.2</w:t>
            </w:r>
          </w:p>
        </w:tc>
        <w:tc>
          <w:tcPr>
            <w:tcW w:w="1117" w:type="pct"/>
            <w:vAlign w:val="center"/>
          </w:tcPr>
          <w:p w14:paraId="1D307149" w14:textId="77777777" w:rsidR="00F723DD" w:rsidRPr="00B25939" w:rsidRDefault="00F723DD" w:rsidP="00C205C9">
            <w:pPr>
              <w:shd w:val="clear" w:color="auto" w:fill="FFFFFF" w:themeFill="background1"/>
              <w:rPr>
                <w:rFonts w:cs="Arial"/>
                <w:b/>
                <w:bCs/>
              </w:rPr>
            </w:pPr>
            <w:r w:rsidRPr="00B25939">
              <w:rPr>
                <w:rFonts w:cs="Arial"/>
              </w:rPr>
              <w:t xml:space="preserve">Se dispone de recipientes para la basura </w:t>
            </w:r>
          </w:p>
        </w:tc>
        <w:tc>
          <w:tcPr>
            <w:tcW w:w="3595" w:type="pct"/>
            <w:vAlign w:val="center"/>
          </w:tcPr>
          <w:p w14:paraId="6676B21E" w14:textId="77777777" w:rsidR="00F723DD" w:rsidRPr="00B25939" w:rsidRDefault="00F723DD" w:rsidP="00C205C9">
            <w:pPr>
              <w:shd w:val="clear" w:color="auto" w:fill="FFFFFF" w:themeFill="background1"/>
              <w:rPr>
                <w:rFonts w:cs="Arial"/>
              </w:rPr>
            </w:pPr>
            <w:r w:rsidRPr="00B25939">
              <w:rPr>
                <w:rFonts w:cs="Arial"/>
              </w:rPr>
              <w:t xml:space="preserve">Se debe revisar que tenga lo mínimo para cumplir con la limpieza y orden. </w:t>
            </w:r>
          </w:p>
        </w:tc>
      </w:tr>
      <w:tr w:rsidR="00F723DD" w:rsidRPr="00B25939" w14:paraId="2D8900AD" w14:textId="77777777" w:rsidTr="00C205C9">
        <w:tc>
          <w:tcPr>
            <w:tcW w:w="288" w:type="pct"/>
            <w:vAlign w:val="center"/>
          </w:tcPr>
          <w:p w14:paraId="6912FC72" w14:textId="77777777" w:rsidR="00F723DD" w:rsidRPr="00B25939" w:rsidRDefault="00F723DD" w:rsidP="00C205C9">
            <w:pPr>
              <w:shd w:val="clear" w:color="auto" w:fill="FFFFFF" w:themeFill="background1"/>
              <w:rPr>
                <w:rFonts w:cs="Arial"/>
              </w:rPr>
            </w:pPr>
            <w:r w:rsidRPr="00B25939">
              <w:rPr>
                <w:rFonts w:cs="Arial"/>
              </w:rPr>
              <w:t>6.3</w:t>
            </w:r>
          </w:p>
        </w:tc>
        <w:tc>
          <w:tcPr>
            <w:tcW w:w="1117" w:type="pct"/>
            <w:vAlign w:val="center"/>
          </w:tcPr>
          <w:p w14:paraId="186B9BA0" w14:textId="77777777" w:rsidR="00F723DD" w:rsidRPr="00B25939" w:rsidRDefault="00F723DD" w:rsidP="00C205C9">
            <w:pPr>
              <w:shd w:val="clear" w:color="auto" w:fill="FFFFFF" w:themeFill="background1"/>
              <w:rPr>
                <w:rFonts w:cs="Arial"/>
                <w:b/>
                <w:bCs/>
              </w:rPr>
            </w:pPr>
            <w:r w:rsidRPr="00B25939">
              <w:rPr>
                <w:rFonts w:cs="Arial"/>
              </w:rPr>
              <w:t>Los exteriores deben estar limpios</w:t>
            </w:r>
          </w:p>
        </w:tc>
        <w:tc>
          <w:tcPr>
            <w:tcW w:w="3595" w:type="pct"/>
            <w:vAlign w:val="center"/>
          </w:tcPr>
          <w:p w14:paraId="733E066A" w14:textId="77777777" w:rsidR="00F723DD" w:rsidRPr="00B25939" w:rsidRDefault="00F723DD" w:rsidP="00C205C9">
            <w:pPr>
              <w:shd w:val="clear" w:color="auto" w:fill="FFFFFF" w:themeFill="background1"/>
              <w:rPr>
                <w:rFonts w:cs="Arial"/>
              </w:rPr>
            </w:pPr>
            <w:r w:rsidRPr="00B25939">
              <w:rPr>
                <w:rFonts w:cs="Arial"/>
              </w:rPr>
              <w:t>Se deben inspeccionar los exteriores como, patios, pasillos, jardines, muros exteriores. Libres de escombros u objetos.</w:t>
            </w:r>
          </w:p>
        </w:tc>
      </w:tr>
      <w:tr w:rsidR="00F723DD" w:rsidRPr="00B25939" w14:paraId="6D8C7485" w14:textId="77777777" w:rsidTr="00C205C9">
        <w:tc>
          <w:tcPr>
            <w:tcW w:w="288" w:type="pct"/>
            <w:vAlign w:val="center"/>
          </w:tcPr>
          <w:p w14:paraId="7BEBC389" w14:textId="77777777" w:rsidR="00F723DD" w:rsidRPr="00B25939" w:rsidRDefault="00F723DD" w:rsidP="00C205C9">
            <w:pPr>
              <w:shd w:val="clear" w:color="auto" w:fill="FFFFFF" w:themeFill="background1"/>
              <w:rPr>
                <w:rFonts w:cs="Arial"/>
              </w:rPr>
            </w:pPr>
            <w:r w:rsidRPr="00B25939">
              <w:rPr>
                <w:rFonts w:cs="Arial"/>
              </w:rPr>
              <w:t>6.4</w:t>
            </w:r>
          </w:p>
        </w:tc>
        <w:tc>
          <w:tcPr>
            <w:tcW w:w="1117" w:type="pct"/>
            <w:vAlign w:val="center"/>
          </w:tcPr>
          <w:p w14:paraId="1EB9650B" w14:textId="77777777" w:rsidR="00F723DD" w:rsidRPr="00B25939" w:rsidRDefault="00F723DD" w:rsidP="00C205C9">
            <w:pPr>
              <w:shd w:val="clear" w:color="auto" w:fill="FFFFFF" w:themeFill="background1"/>
              <w:rPr>
                <w:rFonts w:cs="Arial"/>
              </w:rPr>
            </w:pPr>
            <w:r w:rsidRPr="00B25939">
              <w:rPr>
                <w:rFonts w:cs="Arial"/>
              </w:rPr>
              <w:t xml:space="preserve">Se encuentra mobiliario limpio y en buen estado </w:t>
            </w:r>
          </w:p>
        </w:tc>
        <w:tc>
          <w:tcPr>
            <w:tcW w:w="3595" w:type="pct"/>
            <w:vAlign w:val="center"/>
          </w:tcPr>
          <w:p w14:paraId="49661DA7" w14:textId="77777777" w:rsidR="00F723DD" w:rsidRPr="00B25939" w:rsidRDefault="00F723DD" w:rsidP="00C205C9">
            <w:pPr>
              <w:shd w:val="clear" w:color="auto" w:fill="FFFFFF" w:themeFill="background1"/>
              <w:rPr>
                <w:rFonts w:cs="Arial"/>
                <w:b/>
                <w:bCs/>
              </w:rPr>
            </w:pPr>
            <w:r w:rsidRPr="00B25939">
              <w:rPr>
                <w:rFonts w:cs="Arial"/>
              </w:rPr>
              <w:t>Se debe revisar sala o taller, para el uso de los cursos, sin escombros, basura y cualquier mueble defectuoso.</w:t>
            </w:r>
          </w:p>
        </w:tc>
      </w:tr>
      <w:tr w:rsidR="00F723DD" w:rsidRPr="00B25939" w14:paraId="17652BF3" w14:textId="77777777" w:rsidTr="00C205C9">
        <w:tc>
          <w:tcPr>
            <w:tcW w:w="5000" w:type="pct"/>
            <w:gridSpan w:val="3"/>
            <w:shd w:val="clear" w:color="auto" w:fill="FFFFFF" w:themeFill="background1"/>
          </w:tcPr>
          <w:p w14:paraId="405EFEE3" w14:textId="77777777" w:rsidR="00F723DD" w:rsidRPr="00B25939" w:rsidRDefault="00F723DD" w:rsidP="00C205C9">
            <w:pPr>
              <w:shd w:val="clear" w:color="auto" w:fill="FFFFFF" w:themeFill="background1"/>
              <w:rPr>
                <w:rFonts w:cs="Arial"/>
              </w:rPr>
            </w:pPr>
            <w:r w:rsidRPr="00B25939">
              <w:rPr>
                <w:rFonts w:cs="Arial"/>
                <w:b/>
                <w:bCs/>
              </w:rPr>
              <w:t>7. IMPLEMENTACIÓN PLAN FORMATIVO</w:t>
            </w:r>
          </w:p>
        </w:tc>
      </w:tr>
      <w:tr w:rsidR="00F723DD" w:rsidRPr="00B25939" w14:paraId="1058242B" w14:textId="77777777" w:rsidTr="00C205C9">
        <w:tc>
          <w:tcPr>
            <w:tcW w:w="288" w:type="pct"/>
          </w:tcPr>
          <w:p w14:paraId="1F53C8D2" w14:textId="77777777" w:rsidR="00F723DD" w:rsidRPr="00B25939" w:rsidRDefault="00F723DD" w:rsidP="00C205C9">
            <w:pPr>
              <w:shd w:val="clear" w:color="auto" w:fill="FFFFFF" w:themeFill="background1"/>
              <w:rPr>
                <w:rFonts w:cs="Arial"/>
              </w:rPr>
            </w:pPr>
            <w:r w:rsidRPr="00B25939">
              <w:rPr>
                <w:rFonts w:cs="Arial"/>
              </w:rPr>
              <w:t>N°</w:t>
            </w:r>
          </w:p>
        </w:tc>
        <w:tc>
          <w:tcPr>
            <w:tcW w:w="1117" w:type="pct"/>
          </w:tcPr>
          <w:p w14:paraId="6C4BD4F6" w14:textId="77777777" w:rsidR="00F723DD" w:rsidRPr="00B25939" w:rsidRDefault="00F723DD" w:rsidP="00C205C9">
            <w:pPr>
              <w:shd w:val="clear" w:color="auto" w:fill="FFFFFF" w:themeFill="background1"/>
              <w:rPr>
                <w:rFonts w:cs="Arial"/>
              </w:rPr>
            </w:pPr>
            <w:r w:rsidRPr="00B25939">
              <w:rPr>
                <w:rFonts w:cs="Arial"/>
              </w:rPr>
              <w:t>ÍTEM</w:t>
            </w:r>
          </w:p>
        </w:tc>
        <w:tc>
          <w:tcPr>
            <w:tcW w:w="3595" w:type="pct"/>
            <w:shd w:val="clear" w:color="auto" w:fill="FFFFFF" w:themeFill="background1"/>
          </w:tcPr>
          <w:p w14:paraId="3435D5CF" w14:textId="77777777" w:rsidR="00F723DD" w:rsidRPr="00B25939" w:rsidRDefault="00F723DD" w:rsidP="00C205C9">
            <w:pPr>
              <w:shd w:val="clear" w:color="auto" w:fill="FFFFFF" w:themeFill="background1"/>
              <w:rPr>
                <w:rFonts w:cs="Arial"/>
              </w:rPr>
            </w:pPr>
            <w:r w:rsidRPr="00B25939">
              <w:rPr>
                <w:rFonts w:cs="Arial"/>
              </w:rPr>
              <w:t>DESCRIPCIÓN</w:t>
            </w:r>
          </w:p>
        </w:tc>
      </w:tr>
      <w:tr w:rsidR="00F723DD" w:rsidRPr="00B25939" w14:paraId="4EABA798" w14:textId="77777777" w:rsidTr="00C205C9">
        <w:tc>
          <w:tcPr>
            <w:tcW w:w="288" w:type="pct"/>
            <w:vAlign w:val="center"/>
          </w:tcPr>
          <w:p w14:paraId="2070416B" w14:textId="77777777" w:rsidR="00F723DD" w:rsidRPr="00B25939" w:rsidRDefault="00F723DD" w:rsidP="00C205C9">
            <w:pPr>
              <w:shd w:val="clear" w:color="auto" w:fill="FFFFFF" w:themeFill="background1"/>
              <w:rPr>
                <w:rFonts w:cs="Arial"/>
              </w:rPr>
            </w:pPr>
            <w:r w:rsidRPr="00B25939">
              <w:rPr>
                <w:rFonts w:cs="Arial"/>
              </w:rPr>
              <w:t>7.1</w:t>
            </w:r>
          </w:p>
        </w:tc>
        <w:tc>
          <w:tcPr>
            <w:tcW w:w="1117" w:type="pct"/>
            <w:vAlign w:val="center"/>
          </w:tcPr>
          <w:p w14:paraId="0D8A5767" w14:textId="77777777" w:rsidR="00F723DD" w:rsidRPr="00B25939" w:rsidRDefault="00F723DD" w:rsidP="00C205C9">
            <w:pPr>
              <w:shd w:val="clear" w:color="auto" w:fill="FFFFFF" w:themeFill="background1"/>
              <w:rPr>
                <w:rFonts w:cs="Arial"/>
                <w:b/>
                <w:bCs/>
              </w:rPr>
            </w:pPr>
            <w:r w:rsidRPr="00B25939">
              <w:rPr>
                <w:rFonts w:cs="Arial"/>
              </w:rPr>
              <w:t>La sala y taller cuentan con un espacio de trabajo.</w:t>
            </w:r>
          </w:p>
        </w:tc>
        <w:tc>
          <w:tcPr>
            <w:tcW w:w="3595" w:type="pct"/>
            <w:vAlign w:val="center"/>
          </w:tcPr>
          <w:p w14:paraId="0F47C05F" w14:textId="77777777" w:rsidR="00F723DD" w:rsidRPr="00B25939" w:rsidRDefault="00F723DD" w:rsidP="00C205C9">
            <w:pPr>
              <w:shd w:val="clear" w:color="auto" w:fill="FFFFFF" w:themeFill="background1"/>
              <w:rPr>
                <w:rFonts w:cs="Arial"/>
              </w:rPr>
            </w:pPr>
            <w:r w:rsidRPr="00B25939">
              <w:rPr>
                <w:rFonts w:cs="Arial"/>
              </w:rPr>
              <w:t>Este debe ser al menos 1.5 metros cuadrados por participante y mobiliario adecuado y suficiente, acorde a la capacitación que se va a entregar, de acuerdo con lo definido en el Plan Formativo. Para verificar se debe hacer una inspección visual, por ejemplo: cantidad de mesas, sillas, mesones, etc.</w:t>
            </w:r>
          </w:p>
        </w:tc>
      </w:tr>
      <w:tr w:rsidR="00F723DD" w:rsidRPr="00B25939" w14:paraId="3E0F8DEC" w14:textId="77777777" w:rsidTr="00C205C9">
        <w:tc>
          <w:tcPr>
            <w:tcW w:w="288" w:type="pct"/>
            <w:vAlign w:val="center"/>
          </w:tcPr>
          <w:p w14:paraId="2A495D11" w14:textId="77777777" w:rsidR="00F723DD" w:rsidRPr="00B25939" w:rsidRDefault="00F723DD" w:rsidP="00C205C9">
            <w:pPr>
              <w:shd w:val="clear" w:color="auto" w:fill="FFFFFF" w:themeFill="background1"/>
              <w:rPr>
                <w:rFonts w:cs="Arial"/>
              </w:rPr>
            </w:pPr>
            <w:r w:rsidRPr="00B25939">
              <w:rPr>
                <w:rFonts w:cs="Arial"/>
              </w:rPr>
              <w:t>7.2</w:t>
            </w:r>
          </w:p>
        </w:tc>
        <w:tc>
          <w:tcPr>
            <w:tcW w:w="1117" w:type="pct"/>
            <w:vAlign w:val="center"/>
          </w:tcPr>
          <w:p w14:paraId="5B842FC3" w14:textId="77777777" w:rsidR="00F723DD" w:rsidRPr="00B25939" w:rsidRDefault="00F723DD" w:rsidP="00C205C9">
            <w:pPr>
              <w:shd w:val="clear" w:color="auto" w:fill="FFFFFF" w:themeFill="background1"/>
              <w:rPr>
                <w:rFonts w:cs="Arial"/>
              </w:rPr>
            </w:pPr>
            <w:proofErr w:type="gramStart"/>
            <w:r w:rsidRPr="00B25939">
              <w:rPr>
                <w:rFonts w:cs="Arial"/>
              </w:rPr>
              <w:t>Los materiales y herramientas a utilizar</w:t>
            </w:r>
            <w:proofErr w:type="gramEnd"/>
            <w:r w:rsidRPr="00B25939">
              <w:rPr>
                <w:rFonts w:cs="Arial"/>
              </w:rPr>
              <w:t xml:space="preserve"> son pertinentes a la capacitación que se entregará. </w:t>
            </w:r>
          </w:p>
        </w:tc>
        <w:tc>
          <w:tcPr>
            <w:tcW w:w="3595" w:type="pct"/>
            <w:vAlign w:val="center"/>
          </w:tcPr>
          <w:p w14:paraId="79293CD4" w14:textId="77777777" w:rsidR="00F723DD" w:rsidRPr="00B25939" w:rsidRDefault="00F723DD" w:rsidP="00C205C9">
            <w:pPr>
              <w:shd w:val="clear" w:color="auto" w:fill="FFFFFF" w:themeFill="background1"/>
              <w:rPr>
                <w:rFonts w:cs="Arial"/>
                <w:b/>
                <w:bCs/>
              </w:rPr>
            </w:pPr>
            <w:r w:rsidRPr="00B25939">
              <w:rPr>
                <w:rFonts w:cs="Arial"/>
              </w:rPr>
              <w:t xml:space="preserve">Se debe verificar según lo definido en el Plan Formativo y/o Acuerdo Operativo. Para verificar se debe hacer una inspección visual, por ejemplo: dependiendo la naturaleza del curso corroborar si se entregan los materiales y herramientas y que sean pertinentes.  </w:t>
            </w:r>
          </w:p>
        </w:tc>
      </w:tr>
      <w:tr w:rsidR="00F723DD" w:rsidRPr="00B25939" w14:paraId="7124711F" w14:textId="77777777" w:rsidTr="00C205C9">
        <w:tc>
          <w:tcPr>
            <w:tcW w:w="288" w:type="pct"/>
            <w:vAlign w:val="center"/>
          </w:tcPr>
          <w:p w14:paraId="75C468C7" w14:textId="77777777" w:rsidR="00F723DD" w:rsidRPr="00B25939" w:rsidRDefault="00F723DD" w:rsidP="00C205C9">
            <w:pPr>
              <w:shd w:val="clear" w:color="auto" w:fill="FFFFFF" w:themeFill="background1"/>
              <w:rPr>
                <w:rFonts w:cs="Arial"/>
              </w:rPr>
            </w:pPr>
            <w:r w:rsidRPr="00B25939">
              <w:rPr>
                <w:rFonts w:cs="Arial"/>
              </w:rPr>
              <w:t>7.3</w:t>
            </w:r>
          </w:p>
        </w:tc>
        <w:tc>
          <w:tcPr>
            <w:tcW w:w="1117" w:type="pct"/>
            <w:vAlign w:val="center"/>
          </w:tcPr>
          <w:p w14:paraId="0AF49687" w14:textId="77777777" w:rsidR="00F723DD" w:rsidRPr="00B25939" w:rsidRDefault="00F723DD" w:rsidP="00C205C9">
            <w:pPr>
              <w:shd w:val="clear" w:color="auto" w:fill="FFFFFF" w:themeFill="background1"/>
              <w:rPr>
                <w:rFonts w:cs="Arial"/>
                <w:b/>
                <w:bCs/>
              </w:rPr>
            </w:pPr>
            <w:proofErr w:type="gramStart"/>
            <w:r w:rsidRPr="00B25939">
              <w:rPr>
                <w:rFonts w:cs="Arial"/>
              </w:rPr>
              <w:t>Los materiales y herramientas a utilizar</w:t>
            </w:r>
            <w:proofErr w:type="gramEnd"/>
            <w:r w:rsidRPr="00B25939">
              <w:rPr>
                <w:rFonts w:cs="Arial"/>
              </w:rPr>
              <w:t xml:space="preserve"> son suficientes para el número de participantes del curso. </w:t>
            </w:r>
          </w:p>
        </w:tc>
        <w:tc>
          <w:tcPr>
            <w:tcW w:w="3595" w:type="pct"/>
            <w:vAlign w:val="center"/>
          </w:tcPr>
          <w:p w14:paraId="643F72D0" w14:textId="77777777" w:rsidR="00F723DD" w:rsidRPr="00B25939" w:rsidRDefault="00F723DD" w:rsidP="00C205C9">
            <w:pPr>
              <w:shd w:val="clear" w:color="auto" w:fill="FFFFFF" w:themeFill="background1"/>
              <w:rPr>
                <w:rFonts w:cs="Arial"/>
              </w:rPr>
            </w:pPr>
            <w:r w:rsidRPr="00B25939">
              <w:rPr>
                <w:rFonts w:cs="Arial"/>
              </w:rPr>
              <w:t>Se debe verificar según lo definido en el Plan Formativo y/o Acuerdo Operativo que se cumple con la cantidad de materiales y herramientas comprometido a entregar a cada participante.</w:t>
            </w:r>
          </w:p>
        </w:tc>
      </w:tr>
      <w:tr w:rsidR="00F723DD" w:rsidRPr="00B25939" w14:paraId="76FF762A" w14:textId="77777777" w:rsidTr="00C205C9">
        <w:tc>
          <w:tcPr>
            <w:tcW w:w="288" w:type="pct"/>
            <w:vAlign w:val="center"/>
          </w:tcPr>
          <w:p w14:paraId="1E14B11E" w14:textId="77777777" w:rsidR="00F723DD" w:rsidRPr="00B25939" w:rsidRDefault="00F723DD" w:rsidP="00C205C9">
            <w:pPr>
              <w:shd w:val="clear" w:color="auto" w:fill="FFFFFF" w:themeFill="background1"/>
              <w:rPr>
                <w:rFonts w:cs="Arial"/>
              </w:rPr>
            </w:pPr>
            <w:r w:rsidRPr="00B25939">
              <w:rPr>
                <w:rFonts w:cs="Arial"/>
              </w:rPr>
              <w:t>7.4</w:t>
            </w:r>
          </w:p>
        </w:tc>
        <w:tc>
          <w:tcPr>
            <w:tcW w:w="1117" w:type="pct"/>
            <w:vAlign w:val="center"/>
          </w:tcPr>
          <w:p w14:paraId="1ADB934F" w14:textId="77777777" w:rsidR="00F723DD" w:rsidRPr="00B25939" w:rsidRDefault="00F723DD" w:rsidP="00C205C9">
            <w:pPr>
              <w:shd w:val="clear" w:color="auto" w:fill="FFFFFF" w:themeFill="background1"/>
              <w:rPr>
                <w:rFonts w:cs="Arial"/>
                <w:b/>
                <w:bCs/>
              </w:rPr>
            </w:pPr>
            <w:r w:rsidRPr="00B25939">
              <w:rPr>
                <w:rFonts w:cs="Arial"/>
              </w:rPr>
              <w:t xml:space="preserve">Los materiales y herramientas son idóneos y de calidad adecuada para el cumplimiento del proceso de capacitación. </w:t>
            </w:r>
          </w:p>
        </w:tc>
        <w:tc>
          <w:tcPr>
            <w:tcW w:w="3595" w:type="pct"/>
            <w:vAlign w:val="center"/>
          </w:tcPr>
          <w:p w14:paraId="74AEF525" w14:textId="77777777" w:rsidR="00F723DD" w:rsidRPr="00B25939" w:rsidRDefault="00F723DD" w:rsidP="00C205C9">
            <w:pPr>
              <w:shd w:val="clear" w:color="auto" w:fill="FFFFFF" w:themeFill="background1"/>
              <w:rPr>
                <w:rFonts w:cs="Arial"/>
              </w:rPr>
            </w:pPr>
            <w:r w:rsidRPr="00B25939">
              <w:rPr>
                <w:rFonts w:cs="Arial"/>
              </w:rPr>
              <w:t>Se debe verificar según lo definido en el Plan Formativo y/o Acuerdo Operativo, respecto de si son adecuados los materiales y herramientas entregados a cada uno de los participantes.</w:t>
            </w:r>
          </w:p>
        </w:tc>
      </w:tr>
      <w:tr w:rsidR="00F723DD" w:rsidRPr="00B25939" w14:paraId="24C2DBCD" w14:textId="77777777" w:rsidTr="00C205C9">
        <w:tc>
          <w:tcPr>
            <w:tcW w:w="288" w:type="pct"/>
            <w:vAlign w:val="center"/>
          </w:tcPr>
          <w:p w14:paraId="41650E7C" w14:textId="77777777" w:rsidR="00F723DD" w:rsidRPr="00B25939" w:rsidRDefault="00F723DD" w:rsidP="00C205C9">
            <w:pPr>
              <w:shd w:val="clear" w:color="auto" w:fill="FFFFFF" w:themeFill="background1"/>
              <w:rPr>
                <w:rFonts w:cs="Arial"/>
              </w:rPr>
            </w:pPr>
            <w:r w:rsidRPr="00B25939">
              <w:rPr>
                <w:rFonts w:cs="Arial"/>
              </w:rPr>
              <w:t>7.5</w:t>
            </w:r>
          </w:p>
        </w:tc>
        <w:tc>
          <w:tcPr>
            <w:tcW w:w="1117" w:type="pct"/>
            <w:vAlign w:val="center"/>
          </w:tcPr>
          <w:p w14:paraId="5CE9942B" w14:textId="77777777" w:rsidR="00F723DD" w:rsidRPr="00B25939" w:rsidRDefault="00F723DD" w:rsidP="00C205C9">
            <w:pPr>
              <w:shd w:val="clear" w:color="auto" w:fill="FFFFFF" w:themeFill="background1"/>
              <w:rPr>
                <w:rFonts w:cs="Arial"/>
              </w:rPr>
            </w:pPr>
            <w:r w:rsidRPr="00B25939">
              <w:rPr>
                <w:rFonts w:cs="Arial"/>
              </w:rPr>
              <w:t xml:space="preserve">Incorporar facturas de compra en revisión. </w:t>
            </w:r>
          </w:p>
        </w:tc>
        <w:tc>
          <w:tcPr>
            <w:tcW w:w="3595" w:type="pct"/>
            <w:vAlign w:val="center"/>
          </w:tcPr>
          <w:p w14:paraId="07E62FC2" w14:textId="77777777" w:rsidR="00F723DD" w:rsidRPr="00B25939" w:rsidRDefault="00F723DD" w:rsidP="00C205C9">
            <w:pPr>
              <w:shd w:val="clear" w:color="auto" w:fill="FFFFFF" w:themeFill="background1"/>
              <w:rPr>
                <w:rFonts w:cs="Arial"/>
                <w:b/>
                <w:bCs/>
              </w:rPr>
            </w:pPr>
            <w:r w:rsidRPr="00B25939">
              <w:rPr>
                <w:rFonts w:cs="Arial"/>
              </w:rPr>
              <w:t>Esto aplica solo cuando no se cuenta con los materiales para ser revisados, dado el momento de la visita. En este punto se deben revisar las facturas de compras de los materiales que sean acordes y pertinentes, verificar visualmente que la calidad y cantidad corresponda a lo mencionado por el ejecutor en el Plan Formativo y/o Acuerdo Operativo.</w:t>
            </w:r>
          </w:p>
        </w:tc>
      </w:tr>
      <w:tr w:rsidR="00F723DD" w:rsidRPr="00B25939" w14:paraId="0D7CC04D" w14:textId="77777777" w:rsidTr="00C205C9">
        <w:tc>
          <w:tcPr>
            <w:tcW w:w="5000" w:type="pct"/>
            <w:gridSpan w:val="3"/>
            <w:shd w:val="clear" w:color="auto" w:fill="FFFFFF" w:themeFill="background1"/>
          </w:tcPr>
          <w:p w14:paraId="62771565" w14:textId="77777777" w:rsidR="00F723DD" w:rsidRPr="00B25939" w:rsidRDefault="00F723DD" w:rsidP="00C205C9">
            <w:pPr>
              <w:shd w:val="clear" w:color="auto" w:fill="FFFFFF" w:themeFill="background1"/>
              <w:rPr>
                <w:rFonts w:cs="Arial"/>
              </w:rPr>
            </w:pPr>
            <w:r w:rsidRPr="00B25939">
              <w:rPr>
                <w:rFonts w:cs="Arial"/>
                <w:b/>
                <w:bCs/>
              </w:rPr>
              <w:lastRenderedPageBreak/>
              <w:t xml:space="preserve">8. CONDICIONES DE ACCESIBILIDAD </w:t>
            </w:r>
          </w:p>
        </w:tc>
      </w:tr>
      <w:tr w:rsidR="00F723DD" w:rsidRPr="00B25939" w14:paraId="7EF8FDF1" w14:textId="77777777" w:rsidTr="00C205C9">
        <w:tc>
          <w:tcPr>
            <w:tcW w:w="288" w:type="pct"/>
          </w:tcPr>
          <w:p w14:paraId="05EA0013" w14:textId="77777777" w:rsidR="00F723DD" w:rsidRPr="00B25939" w:rsidRDefault="00F723DD" w:rsidP="00C205C9">
            <w:pPr>
              <w:shd w:val="clear" w:color="auto" w:fill="FFFFFF" w:themeFill="background1"/>
              <w:rPr>
                <w:rFonts w:cs="Arial"/>
              </w:rPr>
            </w:pPr>
            <w:r w:rsidRPr="00B25939">
              <w:rPr>
                <w:rFonts w:cs="Arial"/>
              </w:rPr>
              <w:t>N°</w:t>
            </w:r>
          </w:p>
        </w:tc>
        <w:tc>
          <w:tcPr>
            <w:tcW w:w="1117" w:type="pct"/>
          </w:tcPr>
          <w:p w14:paraId="7D1191EB" w14:textId="77777777" w:rsidR="00F723DD" w:rsidRPr="00B25939" w:rsidRDefault="00F723DD" w:rsidP="00C205C9">
            <w:pPr>
              <w:shd w:val="clear" w:color="auto" w:fill="FFFFFF" w:themeFill="background1"/>
              <w:rPr>
                <w:rFonts w:cs="Arial"/>
              </w:rPr>
            </w:pPr>
            <w:r w:rsidRPr="00B25939">
              <w:rPr>
                <w:rFonts w:cs="Arial"/>
              </w:rPr>
              <w:t>ÍTEM</w:t>
            </w:r>
          </w:p>
        </w:tc>
        <w:tc>
          <w:tcPr>
            <w:tcW w:w="3595" w:type="pct"/>
          </w:tcPr>
          <w:p w14:paraId="2617ED58" w14:textId="77777777" w:rsidR="00F723DD" w:rsidRPr="00B25939" w:rsidRDefault="00F723DD" w:rsidP="00C205C9">
            <w:pPr>
              <w:shd w:val="clear" w:color="auto" w:fill="FFFFFF" w:themeFill="background1"/>
              <w:rPr>
                <w:rFonts w:cs="Arial"/>
              </w:rPr>
            </w:pPr>
            <w:r w:rsidRPr="00B25939">
              <w:rPr>
                <w:rFonts w:cs="Arial"/>
              </w:rPr>
              <w:t>DESCRIPCIÓN</w:t>
            </w:r>
          </w:p>
        </w:tc>
      </w:tr>
      <w:tr w:rsidR="00F723DD" w:rsidRPr="00B25939" w14:paraId="095B1836" w14:textId="77777777" w:rsidTr="00C205C9">
        <w:tc>
          <w:tcPr>
            <w:tcW w:w="288" w:type="pct"/>
            <w:vAlign w:val="center"/>
          </w:tcPr>
          <w:p w14:paraId="3132F080" w14:textId="77777777" w:rsidR="00F723DD" w:rsidRPr="00B25939" w:rsidRDefault="00F723DD" w:rsidP="00C205C9">
            <w:pPr>
              <w:shd w:val="clear" w:color="auto" w:fill="FFFFFF" w:themeFill="background1"/>
              <w:rPr>
                <w:rFonts w:cs="Arial"/>
              </w:rPr>
            </w:pPr>
            <w:r w:rsidRPr="00B25939">
              <w:rPr>
                <w:rFonts w:cs="Arial"/>
              </w:rPr>
              <w:t>8.1</w:t>
            </w:r>
          </w:p>
        </w:tc>
        <w:tc>
          <w:tcPr>
            <w:tcW w:w="1117" w:type="pct"/>
            <w:vAlign w:val="center"/>
          </w:tcPr>
          <w:p w14:paraId="0A413259" w14:textId="77777777" w:rsidR="00F723DD" w:rsidRPr="00B25939" w:rsidRDefault="00F723DD" w:rsidP="00C205C9">
            <w:pPr>
              <w:shd w:val="clear" w:color="auto" w:fill="FFFFFF" w:themeFill="background1"/>
              <w:rPr>
                <w:rFonts w:cs="Arial"/>
              </w:rPr>
            </w:pPr>
            <w:r w:rsidRPr="00B25939">
              <w:rPr>
                <w:rFonts w:cs="Arial"/>
              </w:rPr>
              <w:t>Acceso al primer nivel (piso 1)</w:t>
            </w:r>
          </w:p>
          <w:p w14:paraId="02353DA1" w14:textId="77777777" w:rsidR="00F723DD" w:rsidRPr="00B25939" w:rsidRDefault="00F723DD" w:rsidP="00C205C9">
            <w:pPr>
              <w:shd w:val="clear" w:color="auto" w:fill="FFFFFF" w:themeFill="background1"/>
              <w:rPr>
                <w:rFonts w:cs="Arial"/>
                <w:b/>
                <w:bCs/>
              </w:rPr>
            </w:pPr>
          </w:p>
        </w:tc>
        <w:tc>
          <w:tcPr>
            <w:tcW w:w="3595" w:type="pct"/>
            <w:vAlign w:val="center"/>
          </w:tcPr>
          <w:p w14:paraId="4F89ECEE" w14:textId="77777777" w:rsidR="00F723DD" w:rsidRPr="00B25939" w:rsidRDefault="00F723DD" w:rsidP="00C205C9">
            <w:pPr>
              <w:shd w:val="clear" w:color="auto" w:fill="FFFFFF" w:themeFill="background1"/>
              <w:rPr>
                <w:rFonts w:cs="Arial"/>
              </w:rPr>
            </w:pPr>
            <w:r w:rsidRPr="00B25939">
              <w:rPr>
                <w:rFonts w:cs="Arial"/>
              </w:rPr>
              <w:t xml:space="preserve">Sin desniveles o que tenga rampla o ascensor. En este punto es importante la accesibilidad tanto para </w:t>
            </w:r>
            <w:proofErr w:type="spellStart"/>
            <w:r w:rsidRPr="00B25939">
              <w:rPr>
                <w:rFonts w:cs="Arial"/>
              </w:rPr>
              <w:t>PeSD</w:t>
            </w:r>
            <w:proofErr w:type="spellEnd"/>
            <w:r w:rsidRPr="00B25939">
              <w:rPr>
                <w:rFonts w:cs="Arial"/>
              </w:rPr>
              <w:t xml:space="preserve"> como para personas adultas mayores. En el Acuerdo Operativo y sus anexos se puede verificar si en el curso existen personas con estas características.</w:t>
            </w:r>
          </w:p>
          <w:p w14:paraId="79533D14" w14:textId="77777777" w:rsidR="00F723DD" w:rsidRPr="00B25939" w:rsidRDefault="00F723DD" w:rsidP="00C205C9">
            <w:pPr>
              <w:shd w:val="clear" w:color="auto" w:fill="FFFFFF" w:themeFill="background1"/>
              <w:rPr>
                <w:rFonts w:cs="Arial"/>
                <w:b/>
                <w:bCs/>
              </w:rPr>
            </w:pPr>
            <w:r w:rsidRPr="00B25939">
              <w:rPr>
                <w:rFonts w:cs="Arial"/>
              </w:rPr>
              <w:t>Si en el curso no existen este tipo de personas se marcará con N/A (No Aplica).</w:t>
            </w:r>
          </w:p>
        </w:tc>
      </w:tr>
      <w:tr w:rsidR="00F723DD" w:rsidRPr="00B25939" w14:paraId="209B8424" w14:textId="77777777" w:rsidTr="00C205C9">
        <w:tc>
          <w:tcPr>
            <w:tcW w:w="288" w:type="pct"/>
            <w:vAlign w:val="center"/>
          </w:tcPr>
          <w:p w14:paraId="06BC917C" w14:textId="77777777" w:rsidR="00F723DD" w:rsidRPr="00B25939" w:rsidRDefault="00F723DD" w:rsidP="00C205C9">
            <w:pPr>
              <w:shd w:val="clear" w:color="auto" w:fill="FFFFFF" w:themeFill="background1"/>
              <w:rPr>
                <w:rFonts w:cs="Arial"/>
              </w:rPr>
            </w:pPr>
            <w:r w:rsidRPr="00B25939">
              <w:rPr>
                <w:rFonts w:cs="Arial"/>
              </w:rPr>
              <w:t>8.2</w:t>
            </w:r>
          </w:p>
        </w:tc>
        <w:tc>
          <w:tcPr>
            <w:tcW w:w="1117" w:type="pct"/>
            <w:vAlign w:val="center"/>
          </w:tcPr>
          <w:p w14:paraId="0B25E890" w14:textId="77777777" w:rsidR="00F723DD" w:rsidRPr="00B25939" w:rsidRDefault="00F723DD" w:rsidP="00C205C9">
            <w:pPr>
              <w:shd w:val="clear" w:color="auto" w:fill="FFFFFF" w:themeFill="background1"/>
              <w:rPr>
                <w:rFonts w:cs="Arial"/>
                <w:b/>
                <w:bCs/>
              </w:rPr>
            </w:pPr>
            <w:r w:rsidRPr="00B25939">
              <w:rPr>
                <w:rFonts w:cs="Arial"/>
              </w:rPr>
              <w:t xml:space="preserve">El recinto está libre de obstáculos </w:t>
            </w:r>
          </w:p>
        </w:tc>
        <w:tc>
          <w:tcPr>
            <w:tcW w:w="3595" w:type="pct"/>
            <w:vAlign w:val="center"/>
          </w:tcPr>
          <w:p w14:paraId="48579DBA" w14:textId="77777777" w:rsidR="00F723DD" w:rsidRPr="00B25939" w:rsidRDefault="00F723DD" w:rsidP="00C205C9">
            <w:pPr>
              <w:shd w:val="clear" w:color="auto" w:fill="FFFFFF" w:themeFill="background1"/>
              <w:rPr>
                <w:rFonts w:cs="Arial"/>
              </w:rPr>
            </w:pPr>
            <w:r w:rsidRPr="00B25939">
              <w:rPr>
                <w:rFonts w:cs="Arial"/>
              </w:rPr>
              <w:t xml:space="preserve">En este punto es importante verificar el libre desplazamiento tanto para </w:t>
            </w:r>
            <w:proofErr w:type="spellStart"/>
            <w:r w:rsidRPr="00B25939">
              <w:rPr>
                <w:rFonts w:cs="Arial"/>
              </w:rPr>
              <w:t>PeSD</w:t>
            </w:r>
            <w:proofErr w:type="spellEnd"/>
            <w:r w:rsidRPr="00B25939">
              <w:rPr>
                <w:rFonts w:cs="Arial"/>
              </w:rPr>
              <w:t xml:space="preserve"> como para personas adultas mayores</w:t>
            </w:r>
            <w:r>
              <w:rPr>
                <w:rFonts w:cs="Arial"/>
              </w:rPr>
              <w:t xml:space="preserve"> y</w:t>
            </w:r>
            <w:r w:rsidRPr="00FE1BA4">
              <w:rPr>
                <w:rFonts w:cs="Arial"/>
              </w:rPr>
              <w:t>/o personas con movilidad reducida</w:t>
            </w:r>
            <w:r w:rsidRPr="00B25939">
              <w:rPr>
                <w:rFonts w:cs="Arial"/>
              </w:rPr>
              <w:t>. En el Acuerdo Operativo y sus anexos se puede verificar si en el curso existen personas con estas características.</w:t>
            </w:r>
          </w:p>
          <w:p w14:paraId="644AB200" w14:textId="77777777" w:rsidR="00F723DD" w:rsidRPr="00B25939" w:rsidRDefault="00F723DD" w:rsidP="00C205C9">
            <w:pPr>
              <w:shd w:val="clear" w:color="auto" w:fill="FFFFFF" w:themeFill="background1"/>
              <w:rPr>
                <w:rFonts w:cs="Arial"/>
              </w:rPr>
            </w:pPr>
            <w:r w:rsidRPr="00B25939">
              <w:rPr>
                <w:rFonts w:cs="Arial"/>
              </w:rPr>
              <w:t>Si en el curso no existen este tipo de personas se marcará con N/A (No Aplica).</w:t>
            </w:r>
          </w:p>
        </w:tc>
      </w:tr>
      <w:tr w:rsidR="00F723DD" w:rsidRPr="00B25939" w14:paraId="16E1F2AD" w14:textId="77777777" w:rsidTr="00C205C9">
        <w:tc>
          <w:tcPr>
            <w:tcW w:w="288" w:type="pct"/>
            <w:vAlign w:val="center"/>
          </w:tcPr>
          <w:p w14:paraId="09292044" w14:textId="77777777" w:rsidR="00F723DD" w:rsidRPr="00B25939" w:rsidRDefault="00F723DD" w:rsidP="00C205C9">
            <w:pPr>
              <w:shd w:val="clear" w:color="auto" w:fill="FFFFFF" w:themeFill="background1"/>
              <w:rPr>
                <w:rFonts w:cs="Arial"/>
              </w:rPr>
            </w:pPr>
            <w:r w:rsidRPr="00B25939">
              <w:rPr>
                <w:rFonts w:cs="Arial"/>
              </w:rPr>
              <w:t>8.3</w:t>
            </w:r>
          </w:p>
        </w:tc>
        <w:tc>
          <w:tcPr>
            <w:tcW w:w="1117" w:type="pct"/>
            <w:vAlign w:val="center"/>
          </w:tcPr>
          <w:p w14:paraId="09C77340" w14:textId="77777777" w:rsidR="00F723DD" w:rsidRPr="00B25939" w:rsidRDefault="00F723DD" w:rsidP="00C205C9">
            <w:pPr>
              <w:shd w:val="clear" w:color="auto" w:fill="FFFFFF" w:themeFill="background1"/>
              <w:rPr>
                <w:rFonts w:cs="Arial"/>
                <w:b/>
                <w:bCs/>
              </w:rPr>
            </w:pPr>
            <w:r w:rsidRPr="00B25939">
              <w:rPr>
                <w:rFonts w:cs="Arial"/>
              </w:rPr>
              <w:t>El ingreso a la sala</w:t>
            </w:r>
          </w:p>
        </w:tc>
        <w:tc>
          <w:tcPr>
            <w:tcW w:w="3595" w:type="pct"/>
            <w:vAlign w:val="center"/>
          </w:tcPr>
          <w:p w14:paraId="439D079C" w14:textId="77777777" w:rsidR="00F723DD" w:rsidRPr="00B25939" w:rsidRDefault="00F723DD" w:rsidP="00C205C9">
            <w:pPr>
              <w:shd w:val="clear" w:color="auto" w:fill="FFFFFF" w:themeFill="background1"/>
              <w:rPr>
                <w:rFonts w:cs="Arial"/>
              </w:rPr>
            </w:pPr>
            <w:r w:rsidRPr="00B25939">
              <w:rPr>
                <w:rFonts w:cs="Arial"/>
              </w:rPr>
              <w:t xml:space="preserve">Cuenta con puerta de fácil acceso para </w:t>
            </w:r>
            <w:proofErr w:type="spellStart"/>
            <w:r w:rsidRPr="00B25939">
              <w:rPr>
                <w:rFonts w:cs="Arial"/>
              </w:rPr>
              <w:t>PeSD</w:t>
            </w:r>
            <w:proofErr w:type="spellEnd"/>
            <w:r w:rsidRPr="00B25939">
              <w:rPr>
                <w:rFonts w:cs="Arial"/>
              </w:rPr>
              <w:t xml:space="preserve"> o con movilidad reducida. En este punto es importante la accesibilidad tanto para </w:t>
            </w:r>
            <w:proofErr w:type="spellStart"/>
            <w:r w:rsidRPr="00B25939">
              <w:rPr>
                <w:rFonts w:cs="Arial"/>
              </w:rPr>
              <w:t>PeSD</w:t>
            </w:r>
            <w:proofErr w:type="spellEnd"/>
            <w:r w:rsidRPr="00B25939">
              <w:rPr>
                <w:rFonts w:cs="Arial"/>
              </w:rPr>
              <w:t xml:space="preserve"> como para personas adultas mayores. En el Acuerdo Operativo y sus anexos se puede verificar si en el curso existen personas con estas características.</w:t>
            </w:r>
          </w:p>
          <w:p w14:paraId="7A39CFB3" w14:textId="77777777" w:rsidR="00F723DD" w:rsidRPr="00B25939" w:rsidRDefault="00F723DD" w:rsidP="00C205C9">
            <w:pPr>
              <w:shd w:val="clear" w:color="auto" w:fill="FFFFFF" w:themeFill="background1"/>
              <w:rPr>
                <w:rFonts w:cs="Arial"/>
              </w:rPr>
            </w:pPr>
            <w:r w:rsidRPr="00B25939">
              <w:rPr>
                <w:rFonts w:cs="Arial"/>
              </w:rPr>
              <w:t>Si en el curso no existen este tipo de personas se marcará con N/A (No Aplica).</w:t>
            </w:r>
          </w:p>
        </w:tc>
      </w:tr>
      <w:tr w:rsidR="00F723DD" w:rsidRPr="00B25939" w14:paraId="59D55990" w14:textId="77777777" w:rsidTr="00C205C9">
        <w:tc>
          <w:tcPr>
            <w:tcW w:w="288" w:type="pct"/>
            <w:vAlign w:val="center"/>
          </w:tcPr>
          <w:p w14:paraId="75279902" w14:textId="77777777" w:rsidR="00F723DD" w:rsidRPr="00B25939" w:rsidRDefault="00F723DD" w:rsidP="00C205C9">
            <w:pPr>
              <w:shd w:val="clear" w:color="auto" w:fill="FFFFFF" w:themeFill="background1"/>
              <w:rPr>
                <w:rFonts w:cs="Arial"/>
              </w:rPr>
            </w:pPr>
            <w:r w:rsidRPr="00B25939">
              <w:rPr>
                <w:rFonts w:cs="Arial"/>
              </w:rPr>
              <w:t>8.4</w:t>
            </w:r>
          </w:p>
        </w:tc>
        <w:tc>
          <w:tcPr>
            <w:tcW w:w="1117" w:type="pct"/>
            <w:vAlign w:val="center"/>
          </w:tcPr>
          <w:p w14:paraId="0B25CA7B" w14:textId="77777777" w:rsidR="00F723DD" w:rsidRPr="00B25939" w:rsidRDefault="00F723DD" w:rsidP="00C205C9">
            <w:pPr>
              <w:shd w:val="clear" w:color="auto" w:fill="FFFFFF" w:themeFill="background1"/>
              <w:rPr>
                <w:rFonts w:cs="Arial"/>
                <w:b/>
                <w:bCs/>
              </w:rPr>
            </w:pPr>
            <w:r w:rsidRPr="00B25939">
              <w:rPr>
                <w:rFonts w:cs="Arial"/>
              </w:rPr>
              <w:t xml:space="preserve">La organización de la sala </w:t>
            </w:r>
          </w:p>
        </w:tc>
        <w:tc>
          <w:tcPr>
            <w:tcW w:w="3595" w:type="pct"/>
            <w:vAlign w:val="center"/>
          </w:tcPr>
          <w:p w14:paraId="43D581C3" w14:textId="77777777" w:rsidR="00F723DD" w:rsidRPr="00B25939" w:rsidRDefault="00F723DD" w:rsidP="00C205C9">
            <w:pPr>
              <w:shd w:val="clear" w:color="auto" w:fill="FFFFFF" w:themeFill="background1"/>
              <w:rPr>
                <w:rFonts w:cs="Arial"/>
              </w:rPr>
            </w:pPr>
            <w:r w:rsidRPr="00B25939">
              <w:rPr>
                <w:rFonts w:cs="Arial"/>
              </w:rPr>
              <w:t xml:space="preserve">Facilita el desplazamiento, sin presentar desniveles, relieves u otros obstáculos. En este punto es importante el desplazamiento dentro de la sala o taller, tanto para </w:t>
            </w:r>
            <w:proofErr w:type="spellStart"/>
            <w:r w:rsidRPr="00B25939">
              <w:rPr>
                <w:rFonts w:cs="Arial"/>
              </w:rPr>
              <w:t>PeSD</w:t>
            </w:r>
            <w:proofErr w:type="spellEnd"/>
            <w:r w:rsidRPr="00B25939">
              <w:rPr>
                <w:rFonts w:cs="Arial"/>
              </w:rPr>
              <w:t xml:space="preserve"> como para personas adultas mayores. En el Acuerdo Operativo y sus anexos se puede verificar si en el curso existen personas con estas características.</w:t>
            </w:r>
          </w:p>
          <w:p w14:paraId="70DFEEB4" w14:textId="77777777" w:rsidR="00F723DD" w:rsidRPr="00B25939" w:rsidRDefault="00F723DD" w:rsidP="00C205C9">
            <w:pPr>
              <w:shd w:val="clear" w:color="auto" w:fill="FFFFFF" w:themeFill="background1"/>
              <w:rPr>
                <w:rFonts w:cs="Arial"/>
              </w:rPr>
            </w:pPr>
            <w:r w:rsidRPr="00B25939">
              <w:rPr>
                <w:rFonts w:cs="Arial"/>
              </w:rPr>
              <w:t>Si en el curso no existen este tipo de personas se marcará con N/A (No Aplica).</w:t>
            </w:r>
          </w:p>
        </w:tc>
      </w:tr>
      <w:tr w:rsidR="00F723DD" w:rsidRPr="00B25939" w14:paraId="3D0F8B83" w14:textId="77777777" w:rsidTr="00C205C9">
        <w:tc>
          <w:tcPr>
            <w:tcW w:w="288" w:type="pct"/>
            <w:vAlign w:val="center"/>
          </w:tcPr>
          <w:p w14:paraId="68D9D1FC" w14:textId="77777777" w:rsidR="00F723DD" w:rsidRPr="00B25939" w:rsidRDefault="00F723DD" w:rsidP="00C205C9">
            <w:pPr>
              <w:shd w:val="clear" w:color="auto" w:fill="FFFFFF" w:themeFill="background1"/>
              <w:rPr>
                <w:rFonts w:cs="Arial"/>
              </w:rPr>
            </w:pPr>
            <w:r w:rsidRPr="00B25939">
              <w:rPr>
                <w:rFonts w:cs="Arial"/>
              </w:rPr>
              <w:t>8.5</w:t>
            </w:r>
          </w:p>
        </w:tc>
        <w:tc>
          <w:tcPr>
            <w:tcW w:w="1117" w:type="pct"/>
            <w:vAlign w:val="center"/>
          </w:tcPr>
          <w:p w14:paraId="0759A73D" w14:textId="77777777" w:rsidR="00F723DD" w:rsidRPr="00B25939" w:rsidRDefault="00F723DD" w:rsidP="00C205C9">
            <w:pPr>
              <w:shd w:val="clear" w:color="auto" w:fill="FFFFFF" w:themeFill="background1"/>
              <w:rPr>
                <w:rFonts w:cs="Arial"/>
                <w:b/>
                <w:bCs/>
              </w:rPr>
            </w:pPr>
            <w:r w:rsidRPr="00B25939">
              <w:rPr>
                <w:rFonts w:cs="Arial"/>
              </w:rPr>
              <w:t>Acceso si la capacitación no es en el primer piso</w:t>
            </w:r>
          </w:p>
        </w:tc>
        <w:tc>
          <w:tcPr>
            <w:tcW w:w="3595" w:type="pct"/>
            <w:vAlign w:val="center"/>
          </w:tcPr>
          <w:p w14:paraId="157177D9" w14:textId="77777777" w:rsidR="00F723DD" w:rsidRPr="00B25939" w:rsidRDefault="00F723DD" w:rsidP="00C205C9">
            <w:pPr>
              <w:shd w:val="clear" w:color="auto" w:fill="FFFFFF" w:themeFill="background1"/>
              <w:rPr>
                <w:rFonts w:cs="Arial"/>
              </w:rPr>
            </w:pPr>
            <w:r w:rsidRPr="00B25939">
              <w:rPr>
                <w:rFonts w:cs="Arial"/>
              </w:rPr>
              <w:t xml:space="preserve">Existen condiciones para acceso y traslado en silla de ruedas. Por ejemplo, ascensores, escaleras con barandas, con equipamiento para traslado de </w:t>
            </w:r>
            <w:proofErr w:type="spellStart"/>
            <w:r w:rsidRPr="00B25939">
              <w:rPr>
                <w:rFonts w:cs="Arial"/>
              </w:rPr>
              <w:t>PeSD</w:t>
            </w:r>
            <w:proofErr w:type="spellEnd"/>
            <w:r w:rsidRPr="00B25939">
              <w:rPr>
                <w:rFonts w:cs="Arial"/>
              </w:rPr>
              <w:t xml:space="preserve"> o personas adultas mayores. En este punto es importante el desplazamiento y accesibilidad, tanto para </w:t>
            </w:r>
            <w:proofErr w:type="spellStart"/>
            <w:r w:rsidRPr="00B25939">
              <w:rPr>
                <w:rFonts w:cs="Arial"/>
              </w:rPr>
              <w:t>PeSD</w:t>
            </w:r>
            <w:proofErr w:type="spellEnd"/>
            <w:r w:rsidRPr="00B25939">
              <w:rPr>
                <w:rFonts w:cs="Arial"/>
              </w:rPr>
              <w:t xml:space="preserve"> como para personas adultas mayores Acceso.</w:t>
            </w:r>
          </w:p>
        </w:tc>
      </w:tr>
    </w:tbl>
    <w:p w14:paraId="1867E59A" w14:textId="77777777" w:rsidR="00F723DD" w:rsidRPr="00B25939" w:rsidRDefault="00F723DD" w:rsidP="00F723DD">
      <w:pPr>
        <w:shd w:val="clear" w:color="auto" w:fill="FFFFFF" w:themeFill="background1"/>
        <w:rPr>
          <w:rFonts w:cs="Arial"/>
        </w:rPr>
      </w:pPr>
    </w:p>
    <w:p w14:paraId="64E00395" w14:textId="77777777" w:rsidR="00F723DD" w:rsidRPr="00B25939" w:rsidRDefault="00F723DD" w:rsidP="00F723DD">
      <w:pPr>
        <w:shd w:val="clear" w:color="auto" w:fill="FFFFFF" w:themeFill="background1"/>
        <w:rPr>
          <w:rFonts w:cs="Arial"/>
          <w:b/>
          <w:bCs/>
        </w:rPr>
      </w:pPr>
      <w:r w:rsidRPr="00B25939">
        <w:rPr>
          <w:rFonts w:cs="Arial"/>
          <w:b/>
        </w:rPr>
        <w:t>Especificaciones sobre Baño Accesible</w:t>
      </w:r>
      <w:r w:rsidRPr="00B25939">
        <w:rPr>
          <w:rFonts w:cs="Arial"/>
          <w:b/>
          <w:bCs/>
        </w:rPr>
        <w:t xml:space="preserve"> </w:t>
      </w:r>
    </w:p>
    <w:p w14:paraId="00F665A4" w14:textId="77777777" w:rsidR="00F723DD" w:rsidRPr="00B25939" w:rsidRDefault="00F723DD" w:rsidP="00F723DD">
      <w:pPr>
        <w:pStyle w:val="Prrafodelista"/>
        <w:widowControl/>
        <w:numPr>
          <w:ilvl w:val="0"/>
          <w:numId w:val="2"/>
        </w:numPr>
        <w:shd w:val="clear" w:color="auto" w:fill="FFFFFF" w:themeFill="background1"/>
        <w:autoSpaceDE/>
        <w:autoSpaceDN/>
        <w:ind w:left="0" w:hanging="425"/>
        <w:rPr>
          <w:rFonts w:cs="Arial"/>
        </w:rPr>
      </w:pPr>
      <w:r w:rsidRPr="00B25939">
        <w:rPr>
          <w:rFonts w:cs="Arial"/>
        </w:rPr>
        <w:t>Los baños accesibles deberán considerar una puerta de 0.90 metros de apertura al exterior y sus dimensiones interiores responder a las siguientes características:</w:t>
      </w:r>
    </w:p>
    <w:p w14:paraId="07A5F762" w14:textId="77777777" w:rsidR="00F723DD" w:rsidRPr="00B25939" w:rsidRDefault="00F723DD" w:rsidP="00F723DD">
      <w:pPr>
        <w:pStyle w:val="Prrafodelista"/>
        <w:widowControl/>
        <w:numPr>
          <w:ilvl w:val="0"/>
          <w:numId w:val="1"/>
        </w:numPr>
        <w:shd w:val="clear" w:color="auto" w:fill="FFFFFF" w:themeFill="background1"/>
        <w:autoSpaceDE/>
        <w:autoSpaceDN/>
        <w:ind w:left="0" w:hanging="284"/>
        <w:rPr>
          <w:rFonts w:cs="Arial"/>
        </w:rPr>
      </w:pPr>
      <w:r w:rsidRPr="00B25939">
        <w:rPr>
          <w:rFonts w:cs="Arial"/>
        </w:rPr>
        <w:t xml:space="preserve">Espacio de giro libre de 360° considerando un diámetro libre de giro de 1.50 metros y debe contar con un espacio de transferencia esto es un espacio libre de 0,80m de ancho x 1,20m </w:t>
      </w:r>
      <w:r w:rsidRPr="00B25939">
        <w:rPr>
          <w:rFonts w:cs="Arial"/>
        </w:rPr>
        <w:lastRenderedPageBreak/>
        <w:t>de largo al menos a un costado del inodoro, para posicionar la silla de ruedas y poder trasladarse desde ella al artefacto.</w:t>
      </w:r>
    </w:p>
    <w:p w14:paraId="051023ED" w14:textId="77777777" w:rsidR="00F723DD" w:rsidRPr="00B25939" w:rsidRDefault="00F723DD" w:rsidP="00F723DD">
      <w:pPr>
        <w:shd w:val="clear" w:color="auto" w:fill="FFFFFF" w:themeFill="background1"/>
        <w:rPr>
          <w:rFonts w:cs="Arial"/>
        </w:rPr>
      </w:pPr>
    </w:p>
    <w:p w14:paraId="573EF85A" w14:textId="77777777" w:rsidR="00F723DD" w:rsidRPr="00B25939" w:rsidRDefault="00F723DD" w:rsidP="00F723DD">
      <w:pPr>
        <w:shd w:val="clear" w:color="auto" w:fill="FFFFFF" w:themeFill="background1"/>
        <w:rPr>
          <w:rFonts w:cs="Arial"/>
        </w:rPr>
      </w:pPr>
      <w:r w:rsidRPr="00B25939">
        <w:rPr>
          <w:rFonts w:cs="Arial"/>
          <w:noProof/>
        </w:rPr>
        <w:drawing>
          <wp:inline distT="0" distB="0" distL="0" distR="0" wp14:anchorId="69E9E461" wp14:editId="4CEB5B91">
            <wp:extent cx="5068570" cy="3194685"/>
            <wp:effectExtent l="0" t="0" r="0" b="5715"/>
            <wp:docPr id="1774308134" name="Imagen 1774308134"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308134" name="Imagen 1774308134" descr="Diagrama, Dibujo de ingenierí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8570" cy="3194685"/>
                    </a:xfrm>
                    <a:prstGeom prst="rect">
                      <a:avLst/>
                    </a:prstGeom>
                    <a:noFill/>
                    <a:ln>
                      <a:noFill/>
                    </a:ln>
                  </pic:spPr>
                </pic:pic>
              </a:graphicData>
            </a:graphic>
          </wp:inline>
        </w:drawing>
      </w:r>
    </w:p>
    <w:p w14:paraId="25CA6E33" w14:textId="77777777" w:rsidR="00F723DD" w:rsidRPr="00B25939" w:rsidRDefault="00F723DD" w:rsidP="00F723DD">
      <w:pPr>
        <w:shd w:val="clear" w:color="auto" w:fill="FFFFFF" w:themeFill="background1"/>
        <w:rPr>
          <w:rFonts w:cs="Arial"/>
        </w:rPr>
      </w:pPr>
      <w:r w:rsidRPr="00B25939">
        <w:rPr>
          <w:rFonts w:cs="Arial"/>
        </w:rPr>
        <w:t>Fuente: Manual de Accesibilidad SENADIS/Ciudad Accesible)</w:t>
      </w:r>
    </w:p>
    <w:p w14:paraId="61F2600F" w14:textId="77777777" w:rsidR="00F723DD" w:rsidRPr="00B25939" w:rsidRDefault="00F723DD" w:rsidP="00F723DD">
      <w:pPr>
        <w:pStyle w:val="Prrafodelista"/>
        <w:widowControl/>
        <w:numPr>
          <w:ilvl w:val="0"/>
          <w:numId w:val="1"/>
        </w:numPr>
        <w:shd w:val="clear" w:color="auto" w:fill="FFFFFF" w:themeFill="background1"/>
        <w:autoSpaceDE/>
        <w:autoSpaceDN/>
        <w:ind w:left="0" w:hanging="284"/>
        <w:rPr>
          <w:rFonts w:cs="Arial"/>
        </w:rPr>
      </w:pPr>
      <w:r w:rsidRPr="00B25939">
        <w:rPr>
          <w:rFonts w:cs="Arial"/>
        </w:rPr>
        <w:t>Si se considera una caseta de inodoro accesible dentro de los baños públicos, el interior de la caseta debe contar con las dimensiones interiores y puerta antes señalada, así como la puerta exterior del baño colectivo.</w:t>
      </w:r>
    </w:p>
    <w:p w14:paraId="2A5C0EDF" w14:textId="77777777" w:rsidR="00F723DD" w:rsidRPr="00B25939" w:rsidRDefault="00F723DD" w:rsidP="00F723DD">
      <w:pPr>
        <w:pStyle w:val="Prrafodelista"/>
        <w:widowControl/>
        <w:numPr>
          <w:ilvl w:val="0"/>
          <w:numId w:val="2"/>
        </w:numPr>
        <w:shd w:val="clear" w:color="auto" w:fill="FFFFFF" w:themeFill="background1"/>
        <w:autoSpaceDE/>
        <w:autoSpaceDN/>
        <w:ind w:left="0" w:hanging="425"/>
        <w:rPr>
          <w:rFonts w:cs="Arial"/>
        </w:rPr>
      </w:pPr>
      <w:r w:rsidRPr="00B25939">
        <w:rPr>
          <w:rFonts w:cs="Arial"/>
        </w:rPr>
        <w:t>Deberá contar con barras de sujeción, las que no deben estar a una distancia menor a 0,40m ni mayor a 0,45m medidos al eje del inodoro (a la mitad de la descarga) Ambas barras serán de acero inoxidable.</w:t>
      </w:r>
    </w:p>
    <w:p w14:paraId="28B33850" w14:textId="77777777" w:rsidR="00F723DD" w:rsidRPr="00B25939" w:rsidRDefault="00F723DD" w:rsidP="00F723DD">
      <w:pPr>
        <w:pStyle w:val="Prrafodelista"/>
        <w:widowControl/>
        <w:numPr>
          <w:ilvl w:val="0"/>
          <w:numId w:val="2"/>
        </w:numPr>
        <w:shd w:val="clear" w:color="auto" w:fill="FFFFFF" w:themeFill="background1"/>
        <w:autoSpaceDE/>
        <w:autoSpaceDN/>
        <w:ind w:left="0" w:hanging="425"/>
        <w:rPr>
          <w:rFonts w:cs="Arial"/>
        </w:rPr>
      </w:pPr>
      <w:r w:rsidRPr="00B25939">
        <w:rPr>
          <w:rFonts w:cs="Arial"/>
        </w:rPr>
        <w:t>El lavamanos deberá contar con grifería monomando tipo palanca o con sensor considerará agua fría y caliente. Contar con un lavamanos que tenga altura libre bajo cubierta de 0,75m y permitir así que pueda ser utilizado por una persona usuaria de silla de ruedas.</w:t>
      </w:r>
    </w:p>
    <w:p w14:paraId="61FA28DD" w14:textId="73047F26" w:rsidR="000B2A01" w:rsidRDefault="00F723DD" w:rsidP="00F723DD">
      <w:pPr>
        <w:pStyle w:val="Prrafodelista"/>
        <w:widowControl/>
        <w:numPr>
          <w:ilvl w:val="0"/>
          <w:numId w:val="2"/>
        </w:numPr>
        <w:shd w:val="clear" w:color="auto" w:fill="FFFFFF" w:themeFill="background1"/>
        <w:autoSpaceDE/>
        <w:autoSpaceDN/>
        <w:ind w:left="0" w:hanging="425"/>
      </w:pPr>
      <w:r w:rsidRPr="00B25939">
        <w:rPr>
          <w:rFonts w:cs="Arial"/>
        </w:rPr>
        <w:t>El baño deberá contar con dispensador de jabón, dispensador de papel toilette o porta rollo, dispensador de toallas de papel, en un mismo modelo, estilo y material todos a una altura máxima de 1.20 metros; espejo desde la base del lavamanos hasta una altura de 2.10 metros fijo y sin inclinar y ganchos o perchas y repisa para ropa.</w:t>
      </w:r>
    </w:p>
    <w:sectPr w:rsidR="000B2A0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F480" w14:textId="77777777" w:rsidR="000615A4" w:rsidRDefault="000615A4" w:rsidP="00F723DD">
      <w:pPr>
        <w:spacing w:after="0"/>
      </w:pPr>
      <w:r>
        <w:separator/>
      </w:r>
    </w:p>
  </w:endnote>
  <w:endnote w:type="continuationSeparator" w:id="0">
    <w:p w14:paraId="2FB8FA0D" w14:textId="77777777" w:rsidR="000615A4" w:rsidRDefault="000615A4" w:rsidP="00F723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FC2E9" w14:textId="77777777" w:rsidR="000615A4" w:rsidRDefault="000615A4" w:rsidP="00F723DD">
      <w:pPr>
        <w:spacing w:after="0"/>
      </w:pPr>
      <w:r>
        <w:separator/>
      </w:r>
    </w:p>
  </w:footnote>
  <w:footnote w:type="continuationSeparator" w:id="0">
    <w:p w14:paraId="571D0398" w14:textId="77777777" w:rsidR="000615A4" w:rsidRDefault="000615A4" w:rsidP="00F723DD">
      <w:pPr>
        <w:spacing w:after="0"/>
      </w:pPr>
      <w:r>
        <w:continuationSeparator/>
      </w:r>
    </w:p>
  </w:footnote>
  <w:footnote w:id="1">
    <w:p w14:paraId="7C24ACF4" w14:textId="77777777" w:rsidR="00F723DD" w:rsidRPr="003D3C5B" w:rsidRDefault="00F723DD" w:rsidP="00F723DD">
      <w:pPr>
        <w:pStyle w:val="Textonotapie"/>
        <w:rPr>
          <w:rFonts w:cs="Arial"/>
          <w:sz w:val="18"/>
          <w:szCs w:val="18"/>
        </w:rPr>
      </w:pPr>
      <w:r w:rsidRPr="003D3C5B">
        <w:rPr>
          <w:rStyle w:val="Refdenotaalpie"/>
          <w:rFonts w:cs="Arial"/>
          <w:sz w:val="18"/>
          <w:szCs w:val="18"/>
        </w:rPr>
        <w:footnoteRef/>
      </w:r>
      <w:r w:rsidRPr="003D3C5B">
        <w:rPr>
          <w:rFonts w:cs="Arial"/>
          <w:sz w:val="18"/>
          <w:szCs w:val="18"/>
        </w:rPr>
        <w:t xml:space="preserve"> https://www.bcn.cl/</w:t>
      </w:r>
      <w:r>
        <w:rPr>
          <w:rFonts w:cs="Arial"/>
          <w:sz w:val="18"/>
          <w:szCs w:val="18"/>
        </w:rPr>
        <w:t>ley</w:t>
      </w:r>
      <w:r w:rsidRPr="003D3C5B">
        <w:rPr>
          <w:rFonts w:cs="Arial"/>
          <w:sz w:val="18"/>
          <w:szCs w:val="18"/>
        </w:rPr>
        <w:t>chile/navegar?idNorma=167766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0633B"/>
    <w:multiLevelType w:val="hybridMultilevel"/>
    <w:tmpl w:val="79263B80"/>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4195349"/>
    <w:multiLevelType w:val="hybridMultilevel"/>
    <w:tmpl w:val="BFBE55E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87E67CF"/>
    <w:multiLevelType w:val="hybridMultilevel"/>
    <w:tmpl w:val="84E497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538011035">
    <w:abstractNumId w:val="0"/>
  </w:num>
  <w:num w:numId="2" w16cid:durableId="733432121">
    <w:abstractNumId w:val="1"/>
  </w:num>
  <w:num w:numId="3" w16cid:durableId="1608732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DD"/>
    <w:rsid w:val="000242E4"/>
    <w:rsid w:val="000615A4"/>
    <w:rsid w:val="000B2A01"/>
    <w:rsid w:val="00DB2152"/>
    <w:rsid w:val="00F723D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AA6B"/>
  <w15:chartTrackingRefBased/>
  <w15:docId w15:val="{3426303F-FBD7-48FC-A98D-FD4EC8A7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23DD"/>
    <w:pPr>
      <w:widowControl w:val="0"/>
      <w:autoSpaceDE w:val="0"/>
      <w:autoSpaceDN w:val="0"/>
      <w:spacing w:after="120" w:line="240" w:lineRule="auto"/>
      <w:jc w:val="both"/>
    </w:pPr>
    <w:rPr>
      <w:rFonts w:ascii="Arial" w:eastAsia="Arial MT" w:hAnsi="Arial" w:cs="Arial MT"/>
      <w:kern w:val="0"/>
      <w:sz w:val="22"/>
      <w:szCs w:val="22"/>
      <w:lang w:val="es-ES"/>
      <w14:ligatures w14:val="none"/>
    </w:rPr>
  </w:style>
  <w:style w:type="paragraph" w:styleId="Ttulo1">
    <w:name w:val="heading 1"/>
    <w:basedOn w:val="Normal"/>
    <w:next w:val="Normal"/>
    <w:link w:val="Ttulo1Car"/>
    <w:uiPriority w:val="9"/>
    <w:qFormat/>
    <w:rsid w:val="00F72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2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23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23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23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23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23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23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23D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23D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23D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23D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23D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23D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23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23D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23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23DD"/>
    <w:rPr>
      <w:rFonts w:eastAsiaTheme="majorEastAsia" w:cstheme="majorBidi"/>
      <w:color w:val="272727" w:themeColor="text1" w:themeTint="D8"/>
    </w:rPr>
  </w:style>
  <w:style w:type="paragraph" w:styleId="Ttulo">
    <w:name w:val="Title"/>
    <w:basedOn w:val="Normal"/>
    <w:next w:val="Normal"/>
    <w:link w:val="TtuloCar"/>
    <w:uiPriority w:val="10"/>
    <w:qFormat/>
    <w:rsid w:val="00F723D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23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23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23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23DD"/>
    <w:pPr>
      <w:spacing w:before="160"/>
      <w:jc w:val="center"/>
    </w:pPr>
    <w:rPr>
      <w:i/>
      <w:iCs/>
      <w:color w:val="404040" w:themeColor="text1" w:themeTint="BF"/>
    </w:rPr>
  </w:style>
  <w:style w:type="character" w:customStyle="1" w:styleId="CitaCar">
    <w:name w:val="Cita Car"/>
    <w:basedOn w:val="Fuentedeprrafopredeter"/>
    <w:link w:val="Cita"/>
    <w:uiPriority w:val="29"/>
    <w:rsid w:val="00F723DD"/>
    <w:rPr>
      <w:i/>
      <w:iCs/>
      <w:color w:val="404040" w:themeColor="text1" w:themeTint="BF"/>
    </w:rPr>
  </w:style>
  <w:style w:type="paragraph" w:styleId="Prrafodelista">
    <w:name w:val="List Paragraph"/>
    <w:basedOn w:val="Normal"/>
    <w:link w:val="PrrafodelistaCar"/>
    <w:uiPriority w:val="34"/>
    <w:qFormat/>
    <w:rsid w:val="00F723DD"/>
    <w:pPr>
      <w:ind w:left="720"/>
      <w:contextualSpacing/>
    </w:pPr>
  </w:style>
  <w:style w:type="character" w:styleId="nfasisintenso">
    <w:name w:val="Intense Emphasis"/>
    <w:basedOn w:val="Fuentedeprrafopredeter"/>
    <w:uiPriority w:val="21"/>
    <w:qFormat/>
    <w:rsid w:val="00F723DD"/>
    <w:rPr>
      <w:i/>
      <w:iCs/>
      <w:color w:val="0F4761" w:themeColor="accent1" w:themeShade="BF"/>
    </w:rPr>
  </w:style>
  <w:style w:type="paragraph" w:styleId="Citadestacada">
    <w:name w:val="Intense Quote"/>
    <w:basedOn w:val="Normal"/>
    <w:next w:val="Normal"/>
    <w:link w:val="CitadestacadaCar"/>
    <w:uiPriority w:val="30"/>
    <w:qFormat/>
    <w:rsid w:val="00F72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23DD"/>
    <w:rPr>
      <w:i/>
      <w:iCs/>
      <w:color w:val="0F4761" w:themeColor="accent1" w:themeShade="BF"/>
    </w:rPr>
  </w:style>
  <w:style w:type="character" w:styleId="Referenciaintensa">
    <w:name w:val="Intense Reference"/>
    <w:basedOn w:val="Fuentedeprrafopredeter"/>
    <w:uiPriority w:val="32"/>
    <w:qFormat/>
    <w:rsid w:val="00F723DD"/>
    <w:rPr>
      <w:b/>
      <w:bCs/>
      <w:smallCaps/>
      <w:color w:val="0F4761" w:themeColor="accent1" w:themeShade="BF"/>
      <w:spacing w:val="5"/>
    </w:rPr>
  </w:style>
  <w:style w:type="paragraph" w:styleId="Textoindependiente">
    <w:name w:val="Body Text"/>
    <w:basedOn w:val="Normal"/>
    <w:link w:val="TextoindependienteCar"/>
    <w:uiPriority w:val="1"/>
    <w:rsid w:val="00F723DD"/>
    <w:pPr>
      <w:spacing w:before="120"/>
      <w:ind w:left="567" w:right="879"/>
    </w:pPr>
  </w:style>
  <w:style w:type="character" w:customStyle="1" w:styleId="TextoindependienteCar">
    <w:name w:val="Texto independiente Car"/>
    <w:basedOn w:val="Fuentedeprrafopredeter"/>
    <w:link w:val="Textoindependiente"/>
    <w:uiPriority w:val="1"/>
    <w:rsid w:val="00F723DD"/>
    <w:rPr>
      <w:rFonts w:ascii="Arial" w:eastAsia="Arial MT" w:hAnsi="Arial" w:cs="Arial MT"/>
      <w:kern w:val="0"/>
      <w:sz w:val="22"/>
      <w:szCs w:val="22"/>
      <w:lang w:val="es-ES"/>
      <w14:ligatures w14:val="none"/>
    </w:rPr>
  </w:style>
  <w:style w:type="paragraph" w:styleId="Textonotapie">
    <w:name w:val="footnote text"/>
    <w:basedOn w:val="Normal"/>
    <w:link w:val="TextonotapieCar"/>
    <w:uiPriority w:val="99"/>
    <w:semiHidden/>
    <w:unhideWhenUsed/>
    <w:rsid w:val="00F723DD"/>
    <w:rPr>
      <w:sz w:val="20"/>
      <w:szCs w:val="20"/>
    </w:rPr>
  </w:style>
  <w:style w:type="character" w:customStyle="1" w:styleId="TextonotapieCar">
    <w:name w:val="Texto nota pie Car"/>
    <w:basedOn w:val="Fuentedeprrafopredeter"/>
    <w:link w:val="Textonotapie"/>
    <w:uiPriority w:val="99"/>
    <w:semiHidden/>
    <w:rsid w:val="00F723DD"/>
    <w:rPr>
      <w:rFonts w:ascii="Arial" w:eastAsia="Arial MT" w:hAnsi="Arial" w:cs="Arial MT"/>
      <w:kern w:val="0"/>
      <w:sz w:val="20"/>
      <w:szCs w:val="20"/>
      <w:lang w:val="es-ES"/>
      <w14:ligatures w14:val="none"/>
    </w:rPr>
  </w:style>
  <w:style w:type="character" w:styleId="Refdenotaalpie">
    <w:name w:val="footnote reference"/>
    <w:basedOn w:val="Fuentedeprrafopredeter"/>
    <w:uiPriority w:val="99"/>
    <w:semiHidden/>
    <w:unhideWhenUsed/>
    <w:rsid w:val="00F723DD"/>
    <w:rPr>
      <w:vertAlign w:val="superscript"/>
    </w:rPr>
  </w:style>
  <w:style w:type="table" w:styleId="Tablaconcuadrcula">
    <w:name w:val="Table Grid"/>
    <w:basedOn w:val="Tablanormal"/>
    <w:uiPriority w:val="39"/>
    <w:rsid w:val="00F723DD"/>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F723DD"/>
  </w:style>
  <w:style w:type="paragraph" w:customStyle="1" w:styleId="ANEXOS">
    <w:name w:val="ANEXOS"/>
    <w:basedOn w:val="Normal"/>
    <w:link w:val="ANEXOSCar"/>
    <w:qFormat/>
    <w:rsid w:val="00F723DD"/>
    <w:pPr>
      <w:tabs>
        <w:tab w:val="left" w:pos="1276"/>
      </w:tabs>
      <w:spacing w:before="240" w:after="240"/>
      <w:jc w:val="center"/>
      <w:outlineLvl w:val="1"/>
    </w:pPr>
    <w:rPr>
      <w:rFonts w:eastAsia="Arial" w:cs="Arial"/>
      <w:b/>
      <w:bCs/>
      <w:spacing w:val="-1"/>
    </w:rPr>
  </w:style>
  <w:style w:type="character" w:customStyle="1" w:styleId="ANEXOSCar">
    <w:name w:val="ANEXOS Car"/>
    <w:basedOn w:val="Fuentedeprrafopredeter"/>
    <w:link w:val="ANEXOS"/>
    <w:rsid w:val="00F723DD"/>
    <w:rPr>
      <w:rFonts w:ascii="Arial" w:eastAsia="Arial" w:hAnsi="Arial" w:cs="Arial"/>
      <w:b/>
      <w:bCs/>
      <w:spacing w:val="-1"/>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2009</Words>
  <Characters>11053</Characters>
  <Application>Microsoft Office Word</Application>
  <DocSecurity>0</DocSecurity>
  <Lines>92</Lines>
  <Paragraphs>26</Paragraphs>
  <ScaleCrop>false</ScaleCrop>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Ponce Montero</dc:creator>
  <cp:keywords/>
  <dc:description/>
  <cp:lastModifiedBy>Maria Paz Ponce Montero</cp:lastModifiedBy>
  <cp:revision>1</cp:revision>
  <dcterms:created xsi:type="dcterms:W3CDTF">2026-07-03T19:38:00Z</dcterms:created>
  <dcterms:modified xsi:type="dcterms:W3CDTF">2026-07-03T19:39:00Z</dcterms:modified>
</cp:coreProperties>
</file>