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ACCB" w14:textId="77777777" w:rsidR="00005300" w:rsidRPr="00B25939" w:rsidRDefault="00005300" w:rsidP="00005300">
      <w:pPr>
        <w:pStyle w:val="ANEXOS"/>
      </w:pPr>
      <w:bookmarkStart w:id="0" w:name="_Toc232511696"/>
      <w:r w:rsidRPr="00B25939">
        <w:t>ANEXO N°1</w:t>
      </w:r>
      <w:r>
        <w:t>6</w:t>
      </w:r>
      <w:bookmarkEnd w:id="0"/>
    </w:p>
    <w:p w14:paraId="3C3CA87C" w14:textId="77777777" w:rsidR="00005300" w:rsidRPr="00B25939" w:rsidRDefault="00005300" w:rsidP="00005300">
      <w:pPr>
        <w:shd w:val="clear" w:color="auto" w:fill="FFFFFF" w:themeFill="background1"/>
        <w:jc w:val="center"/>
        <w:rPr>
          <w:rFonts w:cs="Arial"/>
          <w:b/>
          <w:bCs/>
        </w:rPr>
      </w:pPr>
      <w:r w:rsidRPr="00B25939">
        <w:rPr>
          <w:rFonts w:cs="Arial"/>
          <w:b/>
          <w:bCs/>
        </w:rPr>
        <w:t>ÍTEM</w:t>
      </w:r>
      <w:r>
        <w:rPr>
          <w:rFonts w:cs="Arial"/>
          <w:b/>
          <w:bCs/>
        </w:rPr>
        <w:t>E</w:t>
      </w:r>
      <w:r w:rsidRPr="00B25939">
        <w:rPr>
          <w:rFonts w:cs="Arial"/>
          <w:b/>
          <w:bCs/>
        </w:rPr>
        <w:t xml:space="preserve">S QUE OBSERVAR EN LA “SUPERVISIÓN TÉCNICA DURANTE LA EJECUCIÓN DEL CURSO” </w:t>
      </w:r>
    </w:p>
    <w:p w14:paraId="7E18747C" w14:textId="77777777" w:rsidR="00005300" w:rsidRPr="00B25939" w:rsidRDefault="00005300" w:rsidP="00005300">
      <w:pPr>
        <w:shd w:val="clear" w:color="auto" w:fill="FFFFFF" w:themeFill="background1"/>
        <w:rPr>
          <w:rFonts w:cs="Arial"/>
        </w:rPr>
      </w:pPr>
    </w:p>
    <w:p w14:paraId="0B39B847" w14:textId="77777777" w:rsidR="00005300" w:rsidRPr="00B25939" w:rsidRDefault="00005300" w:rsidP="00005300">
      <w:pPr>
        <w:shd w:val="clear" w:color="auto" w:fill="FFFFFF" w:themeFill="background1"/>
        <w:rPr>
          <w:rFonts w:cs="Arial"/>
        </w:rPr>
      </w:pPr>
      <w:r w:rsidRPr="00B25939">
        <w:rPr>
          <w:rFonts w:cs="Arial"/>
        </w:rPr>
        <w:t xml:space="preserve">A continuación, se detallan los ítems o criterios contenidos en el Anexo N°16 </w:t>
      </w:r>
      <w:r w:rsidRPr="00B25939">
        <w:rPr>
          <w:rFonts w:cs="Arial"/>
          <w:b/>
          <w:bCs/>
        </w:rPr>
        <w:t>“Supervisión Técnica durante la Ejecución del Curso”</w:t>
      </w:r>
      <w:r w:rsidRPr="00B25939">
        <w:rPr>
          <w:rFonts w:cs="Arial"/>
        </w:rPr>
        <w:t xml:space="preserve"> y la descripción de lo que se debe observar en cada caso.</w:t>
      </w:r>
    </w:p>
    <w:tbl>
      <w:tblPr>
        <w:tblStyle w:val="Tablaconcuadrcula"/>
        <w:tblW w:w="9356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87"/>
        <w:gridCol w:w="2616"/>
        <w:gridCol w:w="5953"/>
      </w:tblGrid>
      <w:tr w:rsidR="00005300" w:rsidRPr="00B25939" w14:paraId="211D9F4A" w14:textId="77777777" w:rsidTr="00C205C9">
        <w:trPr>
          <w:trHeight w:val="300"/>
        </w:trPr>
        <w:tc>
          <w:tcPr>
            <w:tcW w:w="9356" w:type="dxa"/>
            <w:gridSpan w:val="3"/>
            <w:shd w:val="clear" w:color="auto" w:fill="FFFFFF" w:themeFill="background1"/>
          </w:tcPr>
          <w:p w14:paraId="405F3FC1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1. </w:t>
            </w:r>
            <w:r w:rsidRPr="00B25939">
              <w:rPr>
                <w:rFonts w:cs="Arial"/>
                <w:b/>
                <w:bCs/>
              </w:rPr>
              <w:t>PERSONAS PARTICIPANTES</w:t>
            </w:r>
          </w:p>
        </w:tc>
      </w:tr>
      <w:tr w:rsidR="00005300" w:rsidRPr="00B25939" w14:paraId="39F8E360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08749B00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hanging="39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2616" w:type="dxa"/>
            <w:shd w:val="clear" w:color="auto" w:fill="FFFFFF" w:themeFill="background1"/>
          </w:tcPr>
          <w:p w14:paraId="7C6AFC8E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5953" w:type="dxa"/>
            <w:shd w:val="clear" w:color="auto" w:fill="FFFFFF" w:themeFill="background1"/>
          </w:tcPr>
          <w:p w14:paraId="2F67BE36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DESCRIPCIÓN</w:t>
            </w:r>
          </w:p>
        </w:tc>
      </w:tr>
      <w:tr w:rsidR="00005300" w:rsidRPr="00B25939" w14:paraId="50E4F153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1C37B7D6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firstLine="35"/>
              <w:rPr>
                <w:rFonts w:cs="Arial"/>
              </w:rPr>
            </w:pPr>
            <w:r w:rsidRPr="00B25939">
              <w:rPr>
                <w:rFonts w:cs="Arial"/>
              </w:rPr>
              <w:t>1.1</w:t>
            </w:r>
          </w:p>
        </w:tc>
        <w:tc>
          <w:tcPr>
            <w:tcW w:w="2616" w:type="dxa"/>
            <w:shd w:val="clear" w:color="auto" w:fill="FFFFFF" w:themeFill="background1"/>
          </w:tcPr>
          <w:p w14:paraId="20945E0B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hanging="42"/>
              <w:rPr>
                <w:rFonts w:cs="Arial"/>
              </w:rPr>
            </w:pPr>
            <w:r w:rsidRPr="00B25939">
              <w:rPr>
                <w:rFonts w:eastAsia="Calibri" w:cs="Arial"/>
              </w:rPr>
              <w:t>Situaciones de discriminación</w:t>
            </w:r>
          </w:p>
        </w:tc>
        <w:tc>
          <w:tcPr>
            <w:tcW w:w="5953" w:type="dxa"/>
            <w:shd w:val="clear" w:color="auto" w:fill="FFFFFF" w:themeFill="background1"/>
          </w:tcPr>
          <w:p w14:paraId="76E8828A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firstLine="31"/>
              <w:rPr>
                <w:rFonts w:cs="Arial"/>
              </w:rPr>
            </w:pPr>
            <w:proofErr w:type="gramStart"/>
            <w:r w:rsidRPr="00B25939">
              <w:rPr>
                <w:rFonts w:eastAsia="Calibri" w:cs="Arial"/>
              </w:rPr>
              <w:t>En razón del</w:t>
            </w:r>
            <w:proofErr w:type="gramEnd"/>
            <w:r w:rsidRPr="00B25939">
              <w:rPr>
                <w:rFonts w:eastAsia="Calibri" w:cs="Arial"/>
              </w:rPr>
              <w:t xml:space="preserve"> artículo 29 de la </w:t>
            </w:r>
            <w:r>
              <w:rPr>
                <w:rFonts w:eastAsia="Calibri" w:cs="Arial"/>
              </w:rPr>
              <w:t>ley</w:t>
            </w:r>
            <w:r w:rsidRPr="00B25939">
              <w:rPr>
                <w:rFonts w:eastAsia="Calibri" w:cs="Arial"/>
              </w:rPr>
              <w:t xml:space="preserve"> N°19.518: “Los organismos técnicos de capacitación y los organismos técnicos intermedios para capacitación no podrán con ocasión del desarrollo de actividades autorizadas por esta </w:t>
            </w:r>
            <w:r>
              <w:rPr>
                <w:rFonts w:eastAsia="Calibri" w:cs="Arial"/>
              </w:rPr>
              <w:t>ley</w:t>
            </w:r>
            <w:r w:rsidRPr="00B25939">
              <w:rPr>
                <w:rFonts w:eastAsia="Calibri" w:cs="Arial"/>
              </w:rPr>
              <w:t>, discriminar arbitrariamente según sexo, edad, raza, condición social, religión, ideología o afiliación sindical, y en ningún caso desarrollar acciones de proselitismo o fomento de estas discriminaciones”.</w:t>
            </w:r>
          </w:p>
        </w:tc>
      </w:tr>
      <w:tr w:rsidR="00005300" w:rsidRPr="00B25939" w14:paraId="29279B22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7A0AED77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1.2</w:t>
            </w:r>
          </w:p>
        </w:tc>
        <w:tc>
          <w:tcPr>
            <w:tcW w:w="2616" w:type="dxa"/>
            <w:shd w:val="clear" w:color="auto" w:fill="FFFFFF" w:themeFill="background1"/>
          </w:tcPr>
          <w:p w14:paraId="1044F927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Seguro contra accidentes</w:t>
            </w:r>
          </w:p>
        </w:tc>
        <w:tc>
          <w:tcPr>
            <w:tcW w:w="5953" w:type="dxa"/>
            <w:shd w:val="clear" w:color="auto" w:fill="FFFFFF" w:themeFill="background1"/>
          </w:tcPr>
          <w:p w14:paraId="4116F7A7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firstLine="31"/>
              <w:rPr>
                <w:rFonts w:cs="Arial"/>
              </w:rPr>
            </w:pPr>
            <w:r w:rsidRPr="00B25939">
              <w:rPr>
                <w:rFonts w:cs="Arial"/>
              </w:rPr>
              <w:t>Los y las participantes tienen conocimiento del seguro contra accidentes personales y sus procedimientos otorgados para esta fase.</w:t>
            </w:r>
          </w:p>
        </w:tc>
      </w:tr>
      <w:tr w:rsidR="00005300" w:rsidRPr="00B25939" w14:paraId="4C5A8E7E" w14:textId="77777777" w:rsidTr="00C205C9">
        <w:trPr>
          <w:trHeight w:val="300"/>
        </w:trPr>
        <w:tc>
          <w:tcPr>
            <w:tcW w:w="9356" w:type="dxa"/>
            <w:gridSpan w:val="3"/>
            <w:shd w:val="clear" w:color="auto" w:fill="FFFFFF" w:themeFill="background1"/>
          </w:tcPr>
          <w:p w14:paraId="6F773C8B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2. </w:t>
            </w:r>
            <w:r w:rsidRPr="00B25939">
              <w:rPr>
                <w:rFonts w:cs="Arial"/>
                <w:b/>
                <w:bCs/>
              </w:rPr>
              <w:t>IMPLEMENTACIÓN DEL CURSO</w:t>
            </w:r>
          </w:p>
        </w:tc>
      </w:tr>
      <w:tr w:rsidR="00005300" w:rsidRPr="00B25939" w14:paraId="5A2D172B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49194420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bookmarkStart w:id="1" w:name="_Hlk180408016"/>
            <w:r w:rsidRPr="00B25939">
              <w:rPr>
                <w:rFonts w:cs="Arial"/>
              </w:rPr>
              <w:t>N°</w:t>
            </w:r>
          </w:p>
        </w:tc>
        <w:tc>
          <w:tcPr>
            <w:tcW w:w="2616" w:type="dxa"/>
            <w:shd w:val="clear" w:color="auto" w:fill="FFFFFF" w:themeFill="background1"/>
          </w:tcPr>
          <w:p w14:paraId="69575CFC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5953" w:type="dxa"/>
            <w:shd w:val="clear" w:color="auto" w:fill="FFFFFF" w:themeFill="background1"/>
          </w:tcPr>
          <w:p w14:paraId="579715D3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DESCRIPCIÓN</w:t>
            </w:r>
          </w:p>
        </w:tc>
      </w:tr>
      <w:tr w:rsidR="00005300" w:rsidRPr="00B25939" w14:paraId="55ADBC20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0EDEAC75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2.1</w:t>
            </w:r>
            <w:r w:rsidRPr="00B25939">
              <w:rPr>
                <w:rFonts w:cs="Arial"/>
              </w:rPr>
              <w:tab/>
            </w:r>
            <w:r>
              <w:rPr>
                <w:rFonts w:cs="Arial"/>
              </w:rPr>
              <w:t>2.1</w:t>
            </w:r>
          </w:p>
        </w:tc>
        <w:tc>
          <w:tcPr>
            <w:tcW w:w="2616" w:type="dxa"/>
            <w:shd w:val="clear" w:color="auto" w:fill="FFFFFF" w:themeFill="background1"/>
          </w:tcPr>
          <w:p w14:paraId="0F8AC432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 xml:space="preserve">Entrega de subsidios </w:t>
            </w:r>
          </w:p>
        </w:tc>
        <w:tc>
          <w:tcPr>
            <w:tcW w:w="5953" w:type="dxa"/>
            <w:shd w:val="clear" w:color="auto" w:fill="FFFFFF" w:themeFill="background1"/>
          </w:tcPr>
          <w:p w14:paraId="599574C6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firstLine="31"/>
              <w:rPr>
                <w:rFonts w:cs="Arial"/>
              </w:rPr>
            </w:pPr>
            <w:r w:rsidRPr="00B25939">
              <w:rPr>
                <w:rFonts w:cs="Arial"/>
              </w:rPr>
              <w:t xml:space="preserve">Se realiza conforme a lo establecido en las bases, en cuanto a periodicidad y monto. </w:t>
            </w:r>
          </w:p>
        </w:tc>
      </w:tr>
      <w:bookmarkEnd w:id="1"/>
      <w:tr w:rsidR="00005300" w:rsidRPr="00B25939" w14:paraId="5DE3A0C3" w14:textId="77777777" w:rsidTr="00C205C9">
        <w:trPr>
          <w:trHeight w:val="300"/>
        </w:trPr>
        <w:tc>
          <w:tcPr>
            <w:tcW w:w="9356" w:type="dxa"/>
            <w:gridSpan w:val="3"/>
            <w:shd w:val="clear" w:color="auto" w:fill="FFFFFF" w:themeFill="background1"/>
          </w:tcPr>
          <w:p w14:paraId="0516FC8F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3. </w:t>
            </w:r>
            <w:r w:rsidRPr="00B25939">
              <w:rPr>
                <w:rFonts w:cs="Arial"/>
                <w:b/>
                <w:bCs/>
              </w:rPr>
              <w:t>USO DE EQUIPAMIENTO/HERRAMIENTAS Y MATERIALES</w:t>
            </w:r>
          </w:p>
        </w:tc>
      </w:tr>
      <w:tr w:rsidR="00005300" w:rsidRPr="00B25939" w14:paraId="1DED9DCB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009B3621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2616" w:type="dxa"/>
            <w:shd w:val="clear" w:color="auto" w:fill="FFFFFF" w:themeFill="background1"/>
          </w:tcPr>
          <w:p w14:paraId="5D7848EF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5953" w:type="dxa"/>
            <w:shd w:val="clear" w:color="auto" w:fill="FFFFFF" w:themeFill="background1"/>
          </w:tcPr>
          <w:p w14:paraId="6A92D47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DESCRIPCIÓN</w:t>
            </w:r>
          </w:p>
        </w:tc>
      </w:tr>
      <w:tr w:rsidR="00005300" w:rsidRPr="00B25939" w14:paraId="18B5BB3E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3FCB2FF1" w14:textId="77777777" w:rsidR="00005300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3.1</w:t>
            </w:r>
          </w:p>
          <w:p w14:paraId="70FAF70E" w14:textId="77777777" w:rsidR="00005300" w:rsidRPr="00905E51" w:rsidRDefault="00005300" w:rsidP="00C205C9">
            <w:r>
              <w:t>3.1</w:t>
            </w:r>
          </w:p>
        </w:tc>
        <w:tc>
          <w:tcPr>
            <w:tcW w:w="2616" w:type="dxa"/>
            <w:shd w:val="clear" w:color="auto" w:fill="FFFFFF" w:themeFill="background1"/>
          </w:tcPr>
          <w:p w14:paraId="66E4D15D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 xml:space="preserve">Entrega de equipos, herramientas y materiales </w:t>
            </w:r>
          </w:p>
        </w:tc>
        <w:tc>
          <w:tcPr>
            <w:tcW w:w="5953" w:type="dxa"/>
            <w:shd w:val="clear" w:color="auto" w:fill="FFFFFF" w:themeFill="background1"/>
          </w:tcPr>
          <w:p w14:paraId="7340D198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Se entregan oportunamente y según lo indicado en la documentación del programa respectivo. Ver Acuerdo Operativo.</w:t>
            </w:r>
          </w:p>
        </w:tc>
      </w:tr>
      <w:tr w:rsidR="00005300" w:rsidRPr="00B25939" w14:paraId="0516C438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0EDCF94A" w14:textId="77777777" w:rsidR="00005300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3.2</w:t>
            </w:r>
          </w:p>
          <w:p w14:paraId="4E545576" w14:textId="77777777" w:rsidR="00005300" w:rsidRPr="00905E51" w:rsidRDefault="00005300" w:rsidP="00C205C9">
            <w:r>
              <w:t>3.2</w:t>
            </w:r>
          </w:p>
        </w:tc>
        <w:tc>
          <w:tcPr>
            <w:tcW w:w="2616" w:type="dxa"/>
            <w:shd w:val="clear" w:color="auto" w:fill="FFFFFF" w:themeFill="background1"/>
          </w:tcPr>
          <w:p w14:paraId="145F77F2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 xml:space="preserve">Cantidad de equipos, herramientas y materiales </w:t>
            </w:r>
          </w:p>
        </w:tc>
        <w:tc>
          <w:tcPr>
            <w:tcW w:w="5953" w:type="dxa"/>
            <w:shd w:val="clear" w:color="auto" w:fill="FFFFFF" w:themeFill="background1"/>
          </w:tcPr>
          <w:p w14:paraId="2D893DDB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La cantidad es la comprometida para el desarrollo de las competencias de los participantes.</w:t>
            </w:r>
          </w:p>
        </w:tc>
      </w:tr>
      <w:tr w:rsidR="00005300" w:rsidRPr="00B25939" w14:paraId="1A414694" w14:textId="77777777" w:rsidTr="00C205C9">
        <w:trPr>
          <w:trHeight w:val="300"/>
        </w:trPr>
        <w:tc>
          <w:tcPr>
            <w:tcW w:w="9356" w:type="dxa"/>
            <w:gridSpan w:val="3"/>
            <w:shd w:val="clear" w:color="auto" w:fill="FFFFFF" w:themeFill="background1"/>
          </w:tcPr>
          <w:p w14:paraId="55723AA9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5"/>
              </w:numPr>
              <w:shd w:val="clear" w:color="auto" w:fill="FFFFFF" w:themeFill="background1"/>
              <w:autoSpaceDE/>
              <w:autoSpaceDN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OFICINA DE CONTACTO O DE ATENCIÓN DE PÚBLICO</w:t>
            </w:r>
          </w:p>
        </w:tc>
      </w:tr>
      <w:tr w:rsidR="00005300" w:rsidRPr="00B25939" w14:paraId="7F1C84D7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553D65CB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2616" w:type="dxa"/>
            <w:shd w:val="clear" w:color="auto" w:fill="FFFFFF" w:themeFill="background1"/>
          </w:tcPr>
          <w:p w14:paraId="2F770845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5953" w:type="dxa"/>
            <w:shd w:val="clear" w:color="auto" w:fill="FFFFFF" w:themeFill="background1"/>
          </w:tcPr>
          <w:p w14:paraId="04850BA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DESCRIPCIÓN</w:t>
            </w:r>
          </w:p>
        </w:tc>
      </w:tr>
      <w:tr w:rsidR="00005300" w:rsidRPr="00B25939" w14:paraId="783E1B8F" w14:textId="77777777" w:rsidTr="00C205C9">
        <w:trPr>
          <w:trHeight w:val="300"/>
        </w:trPr>
        <w:tc>
          <w:tcPr>
            <w:tcW w:w="787" w:type="dxa"/>
            <w:shd w:val="clear" w:color="auto" w:fill="FFFFFF" w:themeFill="background1"/>
          </w:tcPr>
          <w:p w14:paraId="04212C63" w14:textId="77777777" w:rsidR="00005300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4.1</w:t>
            </w:r>
          </w:p>
          <w:p w14:paraId="07B0843F" w14:textId="77777777" w:rsidR="00005300" w:rsidRPr="00905E51" w:rsidRDefault="00005300" w:rsidP="00C205C9">
            <w:r>
              <w:t>4.1</w:t>
            </w:r>
          </w:p>
        </w:tc>
        <w:tc>
          <w:tcPr>
            <w:tcW w:w="2616" w:type="dxa"/>
            <w:shd w:val="clear" w:color="auto" w:fill="FFFFFF" w:themeFill="background1"/>
          </w:tcPr>
          <w:p w14:paraId="19CE13CB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 xml:space="preserve">Se encuentra operativa y cumple con lo estipulado en </w:t>
            </w:r>
            <w:r>
              <w:rPr>
                <w:rFonts w:cs="Arial"/>
              </w:rPr>
              <w:t>las bases de la licitación/concurso</w:t>
            </w:r>
          </w:p>
        </w:tc>
        <w:tc>
          <w:tcPr>
            <w:tcW w:w="5953" w:type="dxa"/>
            <w:shd w:val="clear" w:color="auto" w:fill="FFFFFF" w:themeFill="background1"/>
          </w:tcPr>
          <w:p w14:paraId="11DA2159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Se encuentra operativa la oficina de contacto que puede ser física o virtual, donde se pueda contactar o ubicar al personal administrativo, coordinador regional y demás profesionales asociados a la ejecución del curso.</w:t>
            </w:r>
          </w:p>
        </w:tc>
      </w:tr>
    </w:tbl>
    <w:p w14:paraId="01B4410D" w14:textId="77777777" w:rsidR="00005300" w:rsidRPr="00B25939" w:rsidRDefault="00005300" w:rsidP="00005300">
      <w:pPr>
        <w:shd w:val="clear" w:color="auto" w:fill="FFFFFF" w:themeFill="background1"/>
        <w:rPr>
          <w:rFonts w:cs="Arial"/>
        </w:rPr>
      </w:pPr>
      <w:bookmarkStart w:id="2" w:name="_Hlk179278197"/>
    </w:p>
    <w:bookmarkEnd w:id="2"/>
    <w:p w14:paraId="7B304C30" w14:textId="77777777" w:rsidR="00005300" w:rsidRPr="00B25939" w:rsidRDefault="00005300" w:rsidP="00005300">
      <w:pPr>
        <w:shd w:val="clear" w:color="auto" w:fill="FFFFFF" w:themeFill="background1"/>
        <w:rPr>
          <w:rFonts w:cs="Arial"/>
        </w:rPr>
      </w:pPr>
      <w:r w:rsidRPr="00B25939">
        <w:rPr>
          <w:rFonts w:cs="Arial"/>
        </w:rPr>
        <w:t xml:space="preserve">En la siguiente tabla se detalla la explicación de cada ítem a evaluar contenidos en el Anexo </w:t>
      </w:r>
      <w:r w:rsidRPr="00B25939">
        <w:rPr>
          <w:rFonts w:cs="Arial"/>
        </w:rPr>
        <w:lastRenderedPageBreak/>
        <w:t xml:space="preserve">N°16 </w:t>
      </w:r>
      <w:r w:rsidRPr="00B25939">
        <w:rPr>
          <w:rFonts w:cs="Arial"/>
          <w:b/>
          <w:bCs/>
        </w:rPr>
        <w:t>“Supervisión Técnica durante la Ejecución del Curso”</w:t>
      </w:r>
      <w:r w:rsidRPr="00B25939">
        <w:rPr>
          <w:rFonts w:cs="Arial"/>
        </w:rPr>
        <w:t xml:space="preserve"> y la rúbrica a utilizar en cada caso.</w:t>
      </w:r>
    </w:p>
    <w:p w14:paraId="06E7BDB0" w14:textId="77777777" w:rsidR="00005300" w:rsidRPr="00B25939" w:rsidRDefault="00005300" w:rsidP="00005300">
      <w:pPr>
        <w:shd w:val="clear" w:color="auto" w:fill="FFFFFF" w:themeFill="background1"/>
        <w:rPr>
          <w:rFonts w:cs="Arial"/>
        </w:rPr>
      </w:pPr>
    </w:p>
    <w:tbl>
      <w:tblPr>
        <w:tblStyle w:val="Tablaconcuadrcula"/>
        <w:tblW w:w="9203" w:type="dxa"/>
        <w:tblInd w:w="-431" w:type="dxa"/>
        <w:tblLook w:val="04A0" w:firstRow="1" w:lastRow="0" w:firstColumn="1" w:lastColumn="0" w:noHBand="0" w:noVBand="1"/>
      </w:tblPr>
      <w:tblGrid>
        <w:gridCol w:w="709"/>
        <w:gridCol w:w="1721"/>
        <w:gridCol w:w="6773"/>
      </w:tblGrid>
      <w:tr w:rsidR="00005300" w:rsidRPr="00B25939" w14:paraId="48E25418" w14:textId="77777777" w:rsidTr="00C205C9">
        <w:tc>
          <w:tcPr>
            <w:tcW w:w="9203" w:type="dxa"/>
            <w:gridSpan w:val="3"/>
            <w:shd w:val="clear" w:color="auto" w:fill="FFFFFF" w:themeFill="background1"/>
          </w:tcPr>
          <w:p w14:paraId="0364B0E1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1. </w:t>
            </w:r>
            <w:r w:rsidRPr="00B25939">
              <w:rPr>
                <w:rFonts w:cs="Arial"/>
                <w:b/>
                <w:bCs/>
              </w:rPr>
              <w:t>GESTIÓN DEL AMBIENTE DE APRENDIZAJE</w:t>
            </w:r>
          </w:p>
        </w:tc>
      </w:tr>
      <w:tr w:rsidR="00005300" w:rsidRPr="00B25939" w14:paraId="6883FB8B" w14:textId="77777777" w:rsidTr="00C205C9">
        <w:tc>
          <w:tcPr>
            <w:tcW w:w="709" w:type="dxa"/>
          </w:tcPr>
          <w:p w14:paraId="2DC10AF1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1721" w:type="dxa"/>
            <w:shd w:val="clear" w:color="auto" w:fill="FFFFFF" w:themeFill="background1"/>
          </w:tcPr>
          <w:p w14:paraId="61CD7A71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6773" w:type="dxa"/>
            <w:shd w:val="clear" w:color="auto" w:fill="FFFFFF" w:themeFill="background1"/>
          </w:tcPr>
          <w:p w14:paraId="22DF386A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EXPLICACIÓN Y RÚBRICA DE EVALUACIÓN</w:t>
            </w:r>
          </w:p>
        </w:tc>
      </w:tr>
      <w:tr w:rsidR="00005300" w:rsidRPr="00B25939" w14:paraId="7420490E" w14:textId="77777777" w:rsidTr="00C205C9">
        <w:tc>
          <w:tcPr>
            <w:tcW w:w="709" w:type="dxa"/>
            <w:vAlign w:val="center"/>
          </w:tcPr>
          <w:p w14:paraId="2A55F6D0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1.1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EEA51F2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Clima y relaciones interpersonales (entre participantes y participantes – facilitador)</w:t>
            </w:r>
          </w:p>
        </w:tc>
        <w:tc>
          <w:tcPr>
            <w:tcW w:w="6773" w:type="dxa"/>
            <w:shd w:val="clear" w:color="auto" w:fill="FFFFFF" w:themeFill="background1"/>
            <w:vAlign w:val="center"/>
          </w:tcPr>
          <w:p w14:paraId="3E567639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Capacidad de la persona facilitadora de generar un ambiente entre las y los participantes para motivar su participación y se evalúa según lo siguiente:</w:t>
            </w:r>
          </w:p>
          <w:p w14:paraId="16024339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EXCELENTE</w:t>
            </w:r>
            <w:r w:rsidRPr="00B25939">
              <w:rPr>
                <w:rFonts w:cs="Arial"/>
              </w:rPr>
              <w:t xml:space="preserve">: </w:t>
            </w:r>
            <w:r w:rsidRPr="009A7182">
              <w:rPr>
                <w:rFonts w:cs="Arial"/>
              </w:rPr>
              <w:t>La persona facilitadora promueve un clima de respeto y buen trato entre las y los participantes, utilizando</w:t>
            </w:r>
            <w:r w:rsidRPr="00B25939">
              <w:rPr>
                <w:rFonts w:cs="Arial"/>
              </w:rPr>
              <w:t xml:space="preserve"> un lenguaje claro, cordial y motivante.</w:t>
            </w:r>
          </w:p>
          <w:p w14:paraId="6FD9A55D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SATISFACTORIO</w:t>
            </w:r>
            <w:r w:rsidRPr="00B25939">
              <w:rPr>
                <w:rFonts w:cs="Arial"/>
              </w:rPr>
              <w:t xml:space="preserve">: </w:t>
            </w:r>
            <w:r w:rsidRPr="009A7182">
              <w:rPr>
                <w:rFonts w:cs="Arial"/>
              </w:rPr>
              <w:t>La persona facilitadora mantiene un clima de respeto y buen trato entre las y los participantes</w:t>
            </w:r>
            <w:r w:rsidRPr="00B25939">
              <w:rPr>
                <w:rFonts w:cs="Arial"/>
                <w:b/>
                <w:bCs/>
              </w:rPr>
              <w:t>.</w:t>
            </w:r>
          </w:p>
          <w:p w14:paraId="0BA9E1D1" w14:textId="77777777" w:rsidR="00005300" w:rsidRPr="009A7182" w:rsidRDefault="00005300" w:rsidP="00005300">
            <w:pPr>
              <w:pStyle w:val="Prrafodelista"/>
              <w:widowControl/>
              <w:numPr>
                <w:ilvl w:val="0"/>
                <w:numId w:val="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La persona facilitadora emplea un lenguaje respetuoso, no obstante, </w:t>
            </w:r>
            <w:r w:rsidRPr="009A7182">
              <w:rPr>
                <w:rFonts w:cs="Arial"/>
              </w:rPr>
              <w:t>no logra crear un ambiente de calidez y buen clima para el aprendizaje.</w:t>
            </w:r>
          </w:p>
          <w:p w14:paraId="0F48BA50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INADECUADO</w:t>
            </w:r>
            <w:r w:rsidRPr="00B25939">
              <w:rPr>
                <w:rFonts w:cs="Arial"/>
              </w:rPr>
              <w:t xml:space="preserve">: </w:t>
            </w:r>
            <w:r w:rsidRPr="009A7182">
              <w:rPr>
                <w:rFonts w:cs="Arial"/>
              </w:rPr>
              <w:t>No alcanza las condiciones del nivel anterior</w:t>
            </w:r>
            <w:r w:rsidRPr="00B25939">
              <w:rPr>
                <w:rFonts w:cs="Arial"/>
                <w:b/>
                <w:bCs/>
              </w:rPr>
              <w:t>.</w:t>
            </w:r>
            <w:r w:rsidRPr="00B25939">
              <w:rPr>
                <w:rFonts w:cs="Arial"/>
              </w:rPr>
              <w:t xml:space="preserve"> En caso de presenciar mal trato, registrar y proceder de acuerdo con protocolo</w:t>
            </w:r>
          </w:p>
        </w:tc>
      </w:tr>
      <w:tr w:rsidR="00005300" w:rsidRPr="00B25939" w14:paraId="491CC5A6" w14:textId="77777777" w:rsidTr="00C205C9">
        <w:tc>
          <w:tcPr>
            <w:tcW w:w="709" w:type="dxa"/>
            <w:vAlign w:val="center"/>
          </w:tcPr>
          <w:p w14:paraId="159F8E8E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1.2</w:t>
            </w:r>
          </w:p>
        </w:tc>
        <w:tc>
          <w:tcPr>
            <w:tcW w:w="1721" w:type="dxa"/>
            <w:vAlign w:val="center"/>
          </w:tcPr>
          <w:p w14:paraId="252CA9CA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Participación</w:t>
            </w:r>
          </w:p>
        </w:tc>
        <w:tc>
          <w:tcPr>
            <w:tcW w:w="6773" w:type="dxa"/>
            <w:vAlign w:val="center"/>
          </w:tcPr>
          <w:p w14:paraId="3D7A79CF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  <w:b/>
                <w:bCs/>
              </w:rPr>
            </w:pPr>
            <w:r w:rsidRPr="00B25939">
              <w:rPr>
                <w:rFonts w:cs="Arial"/>
              </w:rPr>
              <w:t>Capacidad de la persona facilitadora de involucrar a las o los participantes en las actividades de aprendizaje y se evalúa según lo siguiente</w:t>
            </w:r>
            <w:r w:rsidRPr="00B25939">
              <w:rPr>
                <w:rFonts w:cs="Arial"/>
                <w:b/>
                <w:bCs/>
              </w:rPr>
              <w:t xml:space="preserve">: </w:t>
            </w:r>
          </w:p>
          <w:p w14:paraId="1E9FC25C" w14:textId="77777777" w:rsidR="00005300" w:rsidRPr="009A7182" w:rsidRDefault="00005300" w:rsidP="00005300">
            <w:pPr>
              <w:pStyle w:val="Prrafodelista"/>
              <w:widowControl/>
              <w:numPr>
                <w:ilvl w:val="0"/>
                <w:numId w:val="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EXCELENTE</w:t>
            </w:r>
            <w:r w:rsidRPr="00B25939">
              <w:rPr>
                <w:rFonts w:cs="Arial"/>
              </w:rPr>
              <w:t xml:space="preserve">: La </w:t>
            </w:r>
            <w:r w:rsidRPr="009A7182">
              <w:rPr>
                <w:rFonts w:cs="Arial"/>
                <w:b/>
                <w:bCs/>
              </w:rPr>
              <w:t>persona facilitadora involucra activamente a la mayoría (80% o más) de las o los participantes en la actividad observada. Toma en cuenta sus inquietudes y les permite opinar y plantear sus puntos de vista.</w:t>
            </w:r>
          </w:p>
          <w:p w14:paraId="71EFF3D3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 xml:space="preserve">SATISFACTORIO: </w:t>
            </w:r>
            <w:r w:rsidRPr="009A7182">
              <w:rPr>
                <w:rFonts w:cs="Arial"/>
              </w:rPr>
              <w:t>La persona facilitadora involucra entre el 50% y el 79% de los</w:t>
            </w:r>
            <w:r w:rsidRPr="00B25939">
              <w:rPr>
                <w:rFonts w:cs="Arial"/>
              </w:rPr>
              <w:t xml:space="preserve"> participantes en las actividades de aprendizaje.</w:t>
            </w:r>
          </w:p>
          <w:p w14:paraId="1D69CC88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</w:t>
            </w:r>
            <w:r w:rsidRPr="00B25939">
              <w:rPr>
                <w:rFonts w:cs="Arial"/>
              </w:rPr>
              <w:t xml:space="preserve">: </w:t>
            </w:r>
            <w:r w:rsidRPr="009A7182">
              <w:rPr>
                <w:rFonts w:cs="Arial"/>
              </w:rPr>
              <w:t>La persona facilitadora involucra a menos de la mitad de las o los participantes en las actividades de aprendizaje, mientras que el resto está distraído,</w:t>
            </w:r>
            <w:r w:rsidRPr="00B25939">
              <w:rPr>
                <w:rFonts w:cs="Arial"/>
              </w:rPr>
              <w:t xml:space="preserve"> muestra indiferencia, desgano o signos de aburrimiento.</w:t>
            </w:r>
          </w:p>
          <w:p w14:paraId="7ED84004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</w:t>
            </w:r>
            <w:r w:rsidRPr="00B25939">
              <w:rPr>
                <w:rFonts w:cs="Arial"/>
              </w:rPr>
              <w:t xml:space="preserve">: </w:t>
            </w:r>
            <w:r w:rsidRPr="009A7182">
              <w:rPr>
                <w:rFonts w:cs="Arial"/>
                <w:b/>
                <w:bCs/>
              </w:rPr>
              <w:t>La persona facilitadora no ofrece oportunidades de participación,</w:t>
            </w:r>
            <w:r w:rsidRPr="00B25939">
              <w:rPr>
                <w:rFonts w:cs="Arial"/>
              </w:rPr>
              <w:t xml:space="preserve"> el grupo escucha pasivamente a la persona facilitadora y las o los participantes dan claras señales de distracción y aburrimiento. </w:t>
            </w:r>
          </w:p>
        </w:tc>
      </w:tr>
      <w:tr w:rsidR="00005300" w:rsidRPr="00B25939" w14:paraId="331408F9" w14:textId="77777777" w:rsidTr="00C205C9">
        <w:tc>
          <w:tcPr>
            <w:tcW w:w="9203" w:type="dxa"/>
            <w:gridSpan w:val="3"/>
            <w:shd w:val="clear" w:color="auto" w:fill="DAE9F7" w:themeFill="text2" w:themeFillTint="1A"/>
          </w:tcPr>
          <w:p w14:paraId="6FD7563B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2. GESTIÓN DEL PROCESO DE APRENDIZAJE</w:t>
            </w:r>
          </w:p>
        </w:tc>
      </w:tr>
      <w:tr w:rsidR="00005300" w:rsidRPr="00B25939" w14:paraId="5CB900D1" w14:textId="77777777" w:rsidTr="00C205C9">
        <w:tc>
          <w:tcPr>
            <w:tcW w:w="709" w:type="dxa"/>
          </w:tcPr>
          <w:p w14:paraId="22A915E5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1721" w:type="dxa"/>
          </w:tcPr>
          <w:p w14:paraId="4BB9B913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6773" w:type="dxa"/>
          </w:tcPr>
          <w:p w14:paraId="2EFDE14D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EXPLICACIÓN Y RÚBRICA DE EVALUACIÓN</w:t>
            </w:r>
          </w:p>
        </w:tc>
      </w:tr>
      <w:tr w:rsidR="00005300" w:rsidRPr="00B25939" w14:paraId="6E2572EE" w14:textId="77777777" w:rsidTr="00C205C9">
        <w:tc>
          <w:tcPr>
            <w:tcW w:w="709" w:type="dxa"/>
            <w:vAlign w:val="center"/>
          </w:tcPr>
          <w:p w14:paraId="40613475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2.1</w:t>
            </w:r>
          </w:p>
        </w:tc>
        <w:tc>
          <w:tcPr>
            <w:tcW w:w="1721" w:type="dxa"/>
            <w:vAlign w:val="center"/>
          </w:tcPr>
          <w:p w14:paraId="6C2640DF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Desarrollo de la clase</w:t>
            </w:r>
          </w:p>
        </w:tc>
        <w:tc>
          <w:tcPr>
            <w:tcW w:w="6773" w:type="dxa"/>
            <w:vAlign w:val="center"/>
          </w:tcPr>
          <w:p w14:paraId="1293991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Capacidad de la persona facilitadora de alinear el progreso e integración de las competencias de los módulos y se evalúa según lo siguiente:</w:t>
            </w:r>
          </w:p>
          <w:p w14:paraId="43648E06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9A7182">
              <w:rPr>
                <w:rFonts w:cs="Arial"/>
              </w:rPr>
              <w:t xml:space="preserve">La persona facilitadora desarrolla una clase alineada a las competencias de módulo y que integra al menos 2 de las 5 siguientes estrategias formativas: motivacional, demostrativas, </w:t>
            </w:r>
            <w:r w:rsidRPr="009A7182">
              <w:rPr>
                <w:rFonts w:cs="Arial"/>
              </w:rPr>
              <w:lastRenderedPageBreak/>
              <w:t>informativas, aplicadas, simulaciones.</w:t>
            </w:r>
            <w:r w:rsidRPr="00B25939">
              <w:rPr>
                <w:rFonts w:cs="Arial"/>
              </w:rPr>
              <w:t xml:space="preserve"> El desarrollo de la clase se observa bien organizado y coherente.</w:t>
            </w:r>
          </w:p>
          <w:p w14:paraId="03A95C64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9A7182">
              <w:rPr>
                <w:rFonts w:cs="Arial"/>
              </w:rPr>
              <w:t>La actividad observada integra al menos una estrategia formativa (motivacional, demostrativas, informativas, aplicadas, simulaciones) y el desarrollo de la</w:t>
            </w:r>
            <w:r w:rsidRPr="00B25939">
              <w:rPr>
                <w:rFonts w:cs="Arial"/>
              </w:rPr>
              <w:t xml:space="preserve"> clase se observa bien organizado y coherente con las competencias del módulo que se está trabajando.</w:t>
            </w:r>
          </w:p>
          <w:p w14:paraId="134A2480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El desarrollo de la clase se observa bien organizado, sigue un orden coherente con las competencias del módulo que se está trabajando, sin </w:t>
            </w:r>
            <w:r w:rsidRPr="009A7182">
              <w:rPr>
                <w:rFonts w:cs="Arial"/>
              </w:rPr>
              <w:t>embargo, no integra estrategias formativas de aplicación, ejercitación, práctica o simulación</w:t>
            </w:r>
            <w:r w:rsidRPr="00B25939">
              <w:rPr>
                <w:rFonts w:cs="Arial"/>
                <w:b/>
                <w:bCs/>
              </w:rPr>
              <w:t>.</w:t>
            </w:r>
          </w:p>
          <w:p w14:paraId="1E66F082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INADECUADO</w:t>
            </w:r>
            <w:r w:rsidRPr="009A7182">
              <w:rPr>
                <w:rFonts w:cs="Arial"/>
              </w:rPr>
              <w:t>: No se observa un desarrollo organizado y claro de la clase y en la entrega del aprendizaje no se considera aplicación práctica de lo aprendido</w:t>
            </w:r>
            <w:r w:rsidRPr="00B25939">
              <w:rPr>
                <w:rFonts w:cs="Arial"/>
                <w:b/>
                <w:bCs/>
              </w:rPr>
              <w:t xml:space="preserve">.  </w:t>
            </w:r>
          </w:p>
        </w:tc>
      </w:tr>
      <w:tr w:rsidR="00005300" w:rsidRPr="00B25939" w14:paraId="2601910B" w14:textId="77777777" w:rsidTr="00C205C9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B70E25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lastRenderedPageBreak/>
              <w:t>2.2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2A67AAE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Manejo y entrega de los contenidos</w:t>
            </w:r>
          </w:p>
        </w:tc>
        <w:tc>
          <w:tcPr>
            <w:tcW w:w="6773" w:type="dxa"/>
            <w:tcBorders>
              <w:bottom w:val="single" w:sz="4" w:space="0" w:color="auto"/>
            </w:tcBorders>
            <w:vAlign w:val="center"/>
          </w:tcPr>
          <w:p w14:paraId="27BD4BDD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La persona facilitadora administra los contenidos de la materia entregada a las y los participantes y se evalúa según lo siguiente:</w:t>
            </w:r>
          </w:p>
          <w:p w14:paraId="24143148" w14:textId="77777777" w:rsidR="00005300" w:rsidRPr="009A7182" w:rsidRDefault="00005300" w:rsidP="00005300">
            <w:pPr>
              <w:pStyle w:val="Prrafodelista"/>
              <w:widowControl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9A7182">
              <w:rPr>
                <w:rFonts w:cs="Arial"/>
              </w:rPr>
              <w:t>La persona facilitadora maneja con precisión los contenidos de su materia da explicaciones claras, y precisas. Resuelve de manera efectiva aquellos puntos confusos para las o los participantes, vuelve a explicar tópicos y se asegura que todos hayan comprendido. Utiliza el tiempo apropiadamente y dedica espacios para apoyar a las o los participantes que manifiestan alguna dificultad.</w:t>
            </w:r>
          </w:p>
          <w:p w14:paraId="35B36263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9A7182">
              <w:rPr>
                <w:rFonts w:cs="Arial"/>
              </w:rPr>
              <w:t>La persona facilitadora maneja los contenidos de su materia entregando explicaciones claras. Se observa dominio de la materia y una estrategia clara</w:t>
            </w:r>
            <w:r w:rsidRPr="00B25939">
              <w:rPr>
                <w:rFonts w:cs="Arial"/>
              </w:rPr>
              <w:t>.</w:t>
            </w:r>
          </w:p>
          <w:p w14:paraId="3DD23187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9A7182">
              <w:rPr>
                <w:rFonts w:cs="Arial"/>
              </w:rPr>
              <w:t>La persona facilitadora maneja su materia sin embargo utiliza algunas palabras o términos ambiguos o imprecisos que confunden a las o los participantes y limitan</w:t>
            </w:r>
            <w:r w:rsidRPr="00B25939">
              <w:rPr>
                <w:rFonts w:cs="Arial"/>
              </w:rPr>
              <w:t xml:space="preserve"> la comprensión. No se observa una estrategia en la entrega de aprendizaje</w:t>
            </w:r>
          </w:p>
          <w:p w14:paraId="43C2DF69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La persona facilitadora expresa poca consistencia al transmitir la materia. Las explicaciones que da no son claras, son incoherentes o inexactas y generalmente</w:t>
            </w:r>
            <w:r w:rsidRPr="00B25939">
              <w:rPr>
                <w:rFonts w:cs="Arial"/>
              </w:rPr>
              <w:t xml:space="preserve"> no son efectivas para el desarrollo del proceso de enseñanza aprendizaje.</w:t>
            </w:r>
          </w:p>
        </w:tc>
      </w:tr>
      <w:tr w:rsidR="00005300" w:rsidRPr="00B25939" w14:paraId="4B457457" w14:textId="77777777" w:rsidTr="00C205C9">
        <w:tc>
          <w:tcPr>
            <w:tcW w:w="709" w:type="dxa"/>
            <w:vAlign w:val="center"/>
          </w:tcPr>
          <w:p w14:paraId="25261AEE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2.3</w:t>
            </w:r>
          </w:p>
        </w:tc>
        <w:tc>
          <w:tcPr>
            <w:tcW w:w="1721" w:type="dxa"/>
            <w:vAlign w:val="center"/>
          </w:tcPr>
          <w:p w14:paraId="41E3DE53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Promueve aprendizajes significativos</w:t>
            </w:r>
          </w:p>
        </w:tc>
        <w:tc>
          <w:tcPr>
            <w:tcW w:w="6773" w:type="dxa"/>
            <w:vAlign w:val="center"/>
          </w:tcPr>
          <w:p w14:paraId="5DD4E307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La persona facilitadora contribuye a que las y los participantes perciban y reflexionen sobre la materia aprendida y se evalúa según lo siguiente:</w:t>
            </w:r>
          </w:p>
          <w:p w14:paraId="4B166B51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La persona facilitadora busca que las y los participantes comprendan y reflexionen sobre el sentido de lo que están aprendiendo, vinculando las nuevas ideas y conceptos con los que ya sabe. La persona facilitadora relaciona además la importancia y utilidad de lo aprendido</w:t>
            </w:r>
            <w:r w:rsidRPr="00B25939">
              <w:rPr>
                <w:rFonts w:cs="Arial"/>
              </w:rPr>
              <w:t xml:space="preserve"> con su desempeño laboral posterior.</w:t>
            </w:r>
          </w:p>
          <w:p w14:paraId="361FF238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La persona facilitadora promueve los nuevos aprendizajes vinculando las nuevas ideas y conceptos con lo que la o el participante ya sabe. Se apoya en la experiencia de cada uno para construir nuevos significados.</w:t>
            </w:r>
          </w:p>
          <w:p w14:paraId="029C287D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 xml:space="preserve">La persona facilitadora promueve los nuevos aprendizajes sin considerar los conocimientos previos de las y los </w:t>
            </w:r>
            <w:r w:rsidRPr="005F610A">
              <w:rPr>
                <w:rFonts w:cs="Arial"/>
              </w:rPr>
              <w:lastRenderedPageBreak/>
              <w:t>participantes y sin relacionar la importancia de lo aprendido en su posterior desempeño laboral.</w:t>
            </w:r>
          </w:p>
          <w:p w14:paraId="3BC9E43B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La persona facilitadora transmite los nuevos conocimientos a través de un aprendizaje mecánico, repetitivo y memorístico. La experiencia de vida es de poco o nada de valor como recursos de aprendizaje.</w:t>
            </w:r>
          </w:p>
        </w:tc>
      </w:tr>
      <w:tr w:rsidR="00005300" w:rsidRPr="00B25939" w14:paraId="3951DBD8" w14:textId="77777777" w:rsidTr="00C205C9">
        <w:tc>
          <w:tcPr>
            <w:tcW w:w="9203" w:type="dxa"/>
            <w:gridSpan w:val="3"/>
            <w:vAlign w:val="center"/>
          </w:tcPr>
          <w:p w14:paraId="428D1455" w14:textId="77777777" w:rsidR="00005300" w:rsidRPr="00170F4F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170F4F">
              <w:rPr>
                <w:rFonts w:cs="Arial"/>
                <w:b/>
                <w:bCs/>
              </w:rPr>
              <w:lastRenderedPageBreak/>
              <w:t>3.</w:t>
            </w:r>
            <w:r>
              <w:rPr>
                <w:rFonts w:cs="Arial"/>
                <w:b/>
                <w:bCs/>
              </w:rPr>
              <w:t xml:space="preserve"> </w:t>
            </w:r>
            <w:r w:rsidRPr="00170F4F">
              <w:rPr>
                <w:rFonts w:cs="Arial"/>
                <w:b/>
                <w:bCs/>
              </w:rPr>
              <w:t>DESARROLLO DEL PLAN FORMATIVO</w:t>
            </w:r>
          </w:p>
        </w:tc>
      </w:tr>
      <w:tr w:rsidR="00005300" w:rsidRPr="00B25939" w14:paraId="31948574" w14:textId="77777777" w:rsidTr="00C205C9">
        <w:tc>
          <w:tcPr>
            <w:tcW w:w="709" w:type="dxa"/>
          </w:tcPr>
          <w:p w14:paraId="146BB494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1721" w:type="dxa"/>
          </w:tcPr>
          <w:p w14:paraId="02FB53B5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6773" w:type="dxa"/>
          </w:tcPr>
          <w:p w14:paraId="7EC6F43B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EXPLICACIÓN Y RÚBRICA DE EVALUACIÓN</w:t>
            </w:r>
          </w:p>
        </w:tc>
      </w:tr>
      <w:tr w:rsidR="00005300" w:rsidRPr="00B25939" w14:paraId="63CEB1C4" w14:textId="77777777" w:rsidTr="00C205C9">
        <w:tc>
          <w:tcPr>
            <w:tcW w:w="709" w:type="dxa"/>
            <w:vAlign w:val="center"/>
          </w:tcPr>
          <w:p w14:paraId="29D0940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3.1</w:t>
            </w:r>
          </w:p>
        </w:tc>
        <w:tc>
          <w:tcPr>
            <w:tcW w:w="1721" w:type="dxa"/>
            <w:vAlign w:val="center"/>
          </w:tcPr>
          <w:p w14:paraId="41CB7EB3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Pertinencia del proceso formativo</w:t>
            </w:r>
          </w:p>
        </w:tc>
        <w:tc>
          <w:tcPr>
            <w:tcW w:w="6773" w:type="dxa"/>
            <w:vAlign w:val="center"/>
          </w:tcPr>
          <w:p w14:paraId="36C86EAC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La formación académica está en relación con las competencias y capacidades que deberán desarrollar las y los participantes y se evalúa según lo siguiente:</w:t>
            </w:r>
          </w:p>
          <w:p w14:paraId="424A8790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proceso formativo se aprecia en su totalidad pertinente con las competencias/capacidades a desarrollar por las y los participantes. La forma en la cual se está ejecutando aporta sustantivamente a las exigencias del oficio.</w:t>
            </w:r>
          </w:p>
          <w:p w14:paraId="403F794D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proceso formativo se relaciona en su totalidad con las competencias/capacidades a adquirir por las y los participantes, siendo ejecutado conforme a lo comprometido o los mínimos exigidos.</w:t>
            </w:r>
          </w:p>
          <w:p w14:paraId="5E1D5E94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proceso formativo se relaciona parcialmente con las competencias/capacidades a desarrollar en las y los participantes y su ejecución garantiza parcialmente las exigencias del oficio.</w:t>
            </w:r>
          </w:p>
          <w:p w14:paraId="27C24B47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</w:t>
            </w:r>
            <w:r w:rsidRPr="005F610A">
              <w:rPr>
                <w:rFonts w:cs="Arial"/>
              </w:rPr>
              <w:t>:  El proceso formativo diseñado, se relaciona escasamente con las competencias/capacidades a desarrollar en las y los participantes o bien su ejecución no responde a las exigencias del oficio.</w:t>
            </w:r>
            <w:r w:rsidRPr="00B25939">
              <w:rPr>
                <w:rFonts w:cs="Arial"/>
              </w:rPr>
              <w:t xml:space="preserve"> </w:t>
            </w:r>
          </w:p>
        </w:tc>
      </w:tr>
      <w:tr w:rsidR="00005300" w:rsidRPr="00B25939" w14:paraId="456647EC" w14:textId="77777777" w:rsidTr="00C205C9">
        <w:tc>
          <w:tcPr>
            <w:tcW w:w="9203" w:type="dxa"/>
            <w:gridSpan w:val="3"/>
            <w:shd w:val="clear" w:color="auto" w:fill="FFFFFF" w:themeFill="background1"/>
          </w:tcPr>
          <w:p w14:paraId="0B869747" w14:textId="77777777" w:rsidR="00005300" w:rsidRPr="00AE2952" w:rsidRDefault="00005300" w:rsidP="00C205C9">
            <w:pPr>
              <w:shd w:val="clear" w:color="auto" w:fill="FFFFFF" w:themeFill="background1"/>
              <w:rPr>
                <w:rFonts w:cs="Arial"/>
                <w:b/>
                <w:bCs/>
              </w:rPr>
            </w:pPr>
            <w:r w:rsidRPr="00AE2952"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 xml:space="preserve"> </w:t>
            </w:r>
            <w:r w:rsidRPr="00AE2952">
              <w:rPr>
                <w:rFonts w:cs="Arial"/>
                <w:b/>
                <w:bCs/>
              </w:rPr>
              <w:t>IMPLEMENTACIÓN DEL CURSO</w:t>
            </w:r>
          </w:p>
        </w:tc>
      </w:tr>
      <w:tr w:rsidR="00005300" w:rsidRPr="00B25939" w14:paraId="45B5FD69" w14:textId="77777777" w:rsidTr="00C205C9">
        <w:tc>
          <w:tcPr>
            <w:tcW w:w="709" w:type="dxa"/>
          </w:tcPr>
          <w:p w14:paraId="7FE20D5C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1721" w:type="dxa"/>
          </w:tcPr>
          <w:p w14:paraId="1E278074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6773" w:type="dxa"/>
            <w:shd w:val="clear" w:color="auto" w:fill="FFFFFF" w:themeFill="background1"/>
          </w:tcPr>
          <w:p w14:paraId="6C77A9B2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EXPLICACIÓN Y RÚBRICA DE EVALUACIÓN</w:t>
            </w:r>
          </w:p>
        </w:tc>
      </w:tr>
      <w:tr w:rsidR="00005300" w:rsidRPr="00B25939" w14:paraId="626DAACC" w14:textId="77777777" w:rsidTr="00C205C9">
        <w:tc>
          <w:tcPr>
            <w:tcW w:w="709" w:type="dxa"/>
            <w:vAlign w:val="center"/>
          </w:tcPr>
          <w:p w14:paraId="71C786C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4.1</w:t>
            </w:r>
          </w:p>
        </w:tc>
        <w:tc>
          <w:tcPr>
            <w:tcW w:w="1721" w:type="dxa"/>
            <w:vAlign w:val="center"/>
          </w:tcPr>
          <w:p w14:paraId="0E8A4DC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El lugar de ejecución</w:t>
            </w:r>
          </w:p>
        </w:tc>
        <w:tc>
          <w:tcPr>
            <w:tcW w:w="6773" w:type="dxa"/>
            <w:vAlign w:val="center"/>
          </w:tcPr>
          <w:p w14:paraId="6AD65182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El lugar debe ser el autorizado para la ejecución del curso y cumplir con las condiciones de infraestructura y se evalúa según lo siguiente:</w:t>
            </w:r>
          </w:p>
          <w:p w14:paraId="3B01EB5A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lugar en el cual se desarrolla la actividad formativa observada corresponde a la autorizada para la realización del curso y presenta las condiciones de excelencia</w:t>
            </w:r>
            <w:r w:rsidRPr="00B25939">
              <w:rPr>
                <w:rFonts w:cs="Arial"/>
              </w:rPr>
              <w:t xml:space="preserve"> para el buen desarrollo del curso.</w:t>
            </w:r>
          </w:p>
          <w:p w14:paraId="53AEB0BD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lugar en el cual se desarrolla la actividad formativa observada corresponde a la autorizada para la realización del curso y presenta las condiciones mínimas</w:t>
            </w:r>
            <w:r w:rsidRPr="00B25939">
              <w:rPr>
                <w:rFonts w:cs="Arial"/>
              </w:rPr>
              <w:t xml:space="preserve"> para el buen desarrollo del curso.</w:t>
            </w:r>
          </w:p>
          <w:p w14:paraId="6FBF22B7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B25939">
              <w:rPr>
                <w:rFonts w:cs="Arial"/>
                <w:b/>
                <w:bCs/>
              </w:rPr>
              <w:t>El lugar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en el cual se desarrolla la actividad formativa observada si bien corresponde a la autorizada para la realización del curso, presenta condiciones deficientes para el buen desarrollo del curso.</w:t>
            </w:r>
          </w:p>
          <w:p w14:paraId="12A3C171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 xml:space="preserve">El lugar en el cual se desarrolla la actividad formativa observada no corresponde a la autorizada para la realización del curso y presenta condiciones deficientes para el </w:t>
            </w:r>
            <w:r w:rsidRPr="005F610A">
              <w:rPr>
                <w:rFonts w:cs="Arial"/>
              </w:rPr>
              <w:lastRenderedPageBreak/>
              <w:t xml:space="preserve">buen desarrollo del curso. El </w:t>
            </w:r>
            <w:r>
              <w:rPr>
                <w:rFonts w:cs="Arial"/>
                <w:b/>
                <w:bCs/>
              </w:rPr>
              <w:t>supervisor</w:t>
            </w:r>
            <w:r w:rsidRPr="00B25939">
              <w:rPr>
                <w:rFonts w:cs="Arial"/>
                <w:b/>
                <w:bCs/>
              </w:rPr>
              <w:t xml:space="preserve"> o </w:t>
            </w:r>
            <w:r>
              <w:rPr>
                <w:rFonts w:cs="Arial"/>
                <w:b/>
                <w:bCs/>
              </w:rPr>
              <w:t>supervisora</w:t>
            </w:r>
            <w:r w:rsidRPr="005F610A" w:rsidDel="005A7FDE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podrá evaluar la derivación a fiscalización.</w:t>
            </w:r>
          </w:p>
          <w:p w14:paraId="2F40C260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</w:p>
        </w:tc>
      </w:tr>
      <w:tr w:rsidR="00005300" w:rsidRPr="00B25939" w14:paraId="74215BA8" w14:textId="77777777" w:rsidTr="00C205C9">
        <w:tc>
          <w:tcPr>
            <w:tcW w:w="709" w:type="dxa"/>
            <w:vAlign w:val="center"/>
          </w:tcPr>
          <w:p w14:paraId="243E50B8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lastRenderedPageBreak/>
              <w:t>4.2</w:t>
            </w:r>
          </w:p>
        </w:tc>
        <w:tc>
          <w:tcPr>
            <w:tcW w:w="1721" w:type="dxa"/>
            <w:vAlign w:val="center"/>
          </w:tcPr>
          <w:p w14:paraId="05AB58F2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Entrega de componentes</w:t>
            </w:r>
          </w:p>
        </w:tc>
        <w:tc>
          <w:tcPr>
            <w:tcW w:w="6773" w:type="dxa"/>
            <w:vAlign w:val="center"/>
          </w:tcPr>
          <w:p w14:paraId="197FF4F0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Los módulos del curso se han realizado según las bases del programa y deben ser reconocidos por las o los participantes y se evalúa según lo siguiente:</w:t>
            </w:r>
          </w:p>
          <w:p w14:paraId="5CE4576E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0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Los componentes del curso se han realizado conforme a las bases del programa lo que es claramente identificado por todas las y los participantes.</w:t>
            </w:r>
          </w:p>
          <w:p w14:paraId="3EFAF24D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0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Los componentes se han realizado conforme a las bases del programa lo que es identificado por la mayoría de las y los participantes.</w:t>
            </w:r>
          </w:p>
          <w:p w14:paraId="3C2E378F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0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Los componentes se han implementado débilmente o con algunos desajustes del programa y es poco identificado por todos las o los participantes.</w:t>
            </w:r>
          </w:p>
          <w:p w14:paraId="54163CA5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0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 xml:space="preserve">La entrega de los componentes presenta observaciones mayores en su implementación. </w:t>
            </w:r>
            <w:r>
              <w:rPr>
                <w:rFonts w:cs="Arial"/>
              </w:rPr>
              <w:t xml:space="preserve">El </w:t>
            </w:r>
            <w:r>
              <w:rPr>
                <w:rFonts w:cs="Arial"/>
                <w:b/>
                <w:bCs/>
              </w:rPr>
              <w:t>supervisor</w:t>
            </w:r>
            <w:r w:rsidRPr="00B25939">
              <w:rPr>
                <w:rFonts w:cs="Arial"/>
                <w:b/>
                <w:bCs/>
              </w:rPr>
              <w:t xml:space="preserve"> o </w:t>
            </w:r>
            <w:r>
              <w:rPr>
                <w:rFonts w:cs="Arial"/>
                <w:b/>
                <w:bCs/>
              </w:rPr>
              <w:t>supervisora</w:t>
            </w:r>
            <w:r w:rsidRPr="005F610A" w:rsidDel="005A7FDE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podrá evaluar la derivación a fiscalización.</w:t>
            </w:r>
          </w:p>
        </w:tc>
      </w:tr>
      <w:tr w:rsidR="00005300" w:rsidRPr="00B25939" w14:paraId="6380227A" w14:textId="77777777" w:rsidTr="00C205C9">
        <w:tc>
          <w:tcPr>
            <w:tcW w:w="709" w:type="dxa"/>
            <w:vAlign w:val="center"/>
          </w:tcPr>
          <w:p w14:paraId="3EC63471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4.3</w:t>
            </w:r>
          </w:p>
        </w:tc>
        <w:tc>
          <w:tcPr>
            <w:tcW w:w="1721" w:type="dxa"/>
            <w:vAlign w:val="center"/>
          </w:tcPr>
          <w:p w14:paraId="54D6A8FE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Registro en el libro de clases</w:t>
            </w:r>
          </w:p>
        </w:tc>
        <w:tc>
          <w:tcPr>
            <w:tcW w:w="6773" w:type="dxa"/>
            <w:vAlign w:val="center"/>
          </w:tcPr>
          <w:p w14:paraId="4A1DFF3A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El libro de clases debe corresponder al curso ejecutado y ser presentado con todos los registros del desarrollo del curso y se evalúa según lo siguiente:</w:t>
            </w:r>
          </w:p>
          <w:p w14:paraId="7BD51D92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registro en el libro de clases presenta un claro, ordenado y detallado registro de contenidos y actividades desarrolladas clase a clase, el registro de asistencia se lleva al día y conforme a lo establecido en las bases.</w:t>
            </w:r>
          </w:p>
          <w:p w14:paraId="39DC7183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registro en el libro de clases presenta registro de contenidos y actividades desarrollados clase a clase, además el registro de asistencia se lleva al día y conforme a lo establecido en las bases.</w:t>
            </w:r>
          </w:p>
          <w:p w14:paraId="58FB71A6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registro en el libro de clases presenta un desordenado o mínimo registro de contenidos y actividades desarrollados, no obstante, el registro de asistencia se lleva al día y conforme a lo establecido en las bases</w:t>
            </w:r>
            <w:r w:rsidRPr="00B25939">
              <w:rPr>
                <w:rFonts w:cs="Arial"/>
              </w:rPr>
              <w:t>.</w:t>
            </w:r>
          </w:p>
          <w:p w14:paraId="4143DCF3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</w:t>
            </w:r>
            <w:r w:rsidRPr="00B25939">
              <w:rPr>
                <w:rFonts w:cs="Arial"/>
              </w:rPr>
              <w:t xml:space="preserve">: </w:t>
            </w:r>
            <w:r w:rsidRPr="005F610A">
              <w:rPr>
                <w:rFonts w:cs="Arial"/>
              </w:rPr>
              <w:t>El libro de clases se observa desprolijo en su registro y se advierten omisiones en la descripción de contenidos y actividades desarrollados clase a clase, además el registro de asistencia presenta alteraciones. El asesor o asesora podrá evaluar la derivación a fiscalización</w:t>
            </w:r>
            <w:r w:rsidRPr="00B25939">
              <w:rPr>
                <w:rFonts w:cs="Arial"/>
                <w:b/>
                <w:bCs/>
              </w:rPr>
              <w:t>.</w:t>
            </w:r>
          </w:p>
        </w:tc>
      </w:tr>
      <w:tr w:rsidR="00005300" w:rsidRPr="00B25939" w14:paraId="34A7D809" w14:textId="77777777" w:rsidTr="00C205C9">
        <w:tc>
          <w:tcPr>
            <w:tcW w:w="709" w:type="dxa"/>
            <w:vAlign w:val="center"/>
          </w:tcPr>
          <w:p w14:paraId="45B7981C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4.4</w:t>
            </w:r>
          </w:p>
        </w:tc>
        <w:tc>
          <w:tcPr>
            <w:tcW w:w="1721" w:type="dxa"/>
            <w:vAlign w:val="center"/>
          </w:tcPr>
          <w:p w14:paraId="2F533254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Coordinación de personas facilitadoras</w:t>
            </w:r>
          </w:p>
        </w:tc>
        <w:tc>
          <w:tcPr>
            <w:tcW w:w="6773" w:type="dxa"/>
            <w:vAlign w:val="center"/>
          </w:tcPr>
          <w:p w14:paraId="25BE9749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Las personas facilitadoras de los diferentes módulos deben tener coherencia entre ellos para la entrega del oficio a las y los participantes y se evalúa según lo siguiente:</w:t>
            </w:r>
          </w:p>
          <w:p w14:paraId="1BBE8C09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equipo de personas facilitadoras a cargo del curso (Módulos Transversales Y Técnicos) indica acciones regulares y concretas de coordinación que permiten observar una ejecución unificada y complementaria entre los actores que lideran el proceso formativo.</w:t>
            </w:r>
          </w:p>
          <w:p w14:paraId="780EF7CE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 xml:space="preserve">El equipo de personas facilitadoras a cargo del curso (Módulos Transversales y Técnicos) indica algunas acciones </w:t>
            </w:r>
            <w:r w:rsidRPr="005F610A">
              <w:rPr>
                <w:rFonts w:cs="Arial"/>
              </w:rPr>
              <w:lastRenderedPageBreak/>
              <w:t>de coordinación que permiten observar un intercambio de información relevante.</w:t>
            </w:r>
          </w:p>
          <w:p w14:paraId="71457F10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equipo de personas facilitadoras a cargo del curso (Módulos Transversales y Técnicos) indica mínimas acciones de coordinación entre ellos.</w:t>
            </w:r>
          </w:p>
          <w:p w14:paraId="122871F1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INADECUADO: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El equipo de personas facilitadoras a cargo del curso (Módulos Transversales y Técnico) no establece acciones de coordinación entre ellos.</w:t>
            </w:r>
          </w:p>
        </w:tc>
      </w:tr>
      <w:tr w:rsidR="00005300" w:rsidRPr="00B25939" w14:paraId="70C4F41D" w14:textId="77777777" w:rsidTr="00C205C9">
        <w:tc>
          <w:tcPr>
            <w:tcW w:w="9203" w:type="dxa"/>
            <w:gridSpan w:val="3"/>
            <w:shd w:val="clear" w:color="auto" w:fill="FFFFFF" w:themeFill="background1"/>
          </w:tcPr>
          <w:p w14:paraId="26178E90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5. </w:t>
            </w:r>
            <w:r w:rsidRPr="00B25939">
              <w:rPr>
                <w:rFonts w:cs="Arial"/>
                <w:b/>
                <w:bCs/>
              </w:rPr>
              <w:t>USO EQUIPAMIENTO/HERRAMIENTAS Y MATERIALES</w:t>
            </w:r>
          </w:p>
        </w:tc>
      </w:tr>
      <w:tr w:rsidR="00005300" w:rsidRPr="00B25939" w14:paraId="2BC45A94" w14:textId="77777777" w:rsidTr="00C205C9">
        <w:tc>
          <w:tcPr>
            <w:tcW w:w="709" w:type="dxa"/>
          </w:tcPr>
          <w:p w14:paraId="4ED5F984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N°</w:t>
            </w:r>
          </w:p>
        </w:tc>
        <w:tc>
          <w:tcPr>
            <w:tcW w:w="1721" w:type="dxa"/>
          </w:tcPr>
          <w:p w14:paraId="01D215E6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ÍTEM</w:t>
            </w:r>
          </w:p>
        </w:tc>
        <w:tc>
          <w:tcPr>
            <w:tcW w:w="6773" w:type="dxa"/>
          </w:tcPr>
          <w:p w14:paraId="739EBCF8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EXPLICACIÓN Y RÚBRICA DE EVALUACIÓN</w:t>
            </w:r>
          </w:p>
        </w:tc>
      </w:tr>
      <w:tr w:rsidR="00005300" w:rsidRPr="00B25939" w14:paraId="5A5D886A" w14:textId="77777777" w:rsidTr="00C205C9">
        <w:tc>
          <w:tcPr>
            <w:tcW w:w="709" w:type="dxa"/>
            <w:vAlign w:val="center"/>
          </w:tcPr>
          <w:p w14:paraId="26D39A23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right="-87" w:hanging="397"/>
              <w:rPr>
                <w:rFonts w:cs="Arial"/>
              </w:rPr>
            </w:pPr>
            <w:r>
              <w:rPr>
                <w:rFonts w:cs="Arial"/>
              </w:rPr>
              <w:t>5.15.1</w:t>
            </w:r>
          </w:p>
        </w:tc>
        <w:tc>
          <w:tcPr>
            <w:tcW w:w="1721" w:type="dxa"/>
            <w:vAlign w:val="center"/>
          </w:tcPr>
          <w:p w14:paraId="1ECCF74D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Cantidad suficiente de equipos, herramientas</w:t>
            </w:r>
            <w:r>
              <w:rPr>
                <w:rFonts w:cs="Arial"/>
              </w:rPr>
              <w:t>,</w:t>
            </w:r>
            <w:r w:rsidRPr="00B25939">
              <w:rPr>
                <w:rFonts w:cs="Arial"/>
              </w:rPr>
              <w:t xml:space="preserve"> materiales</w:t>
            </w:r>
            <w:r>
              <w:rPr>
                <w:rFonts w:cs="Arial"/>
              </w:rPr>
              <w:t xml:space="preserve"> y elementos de protección personal (EPP)</w:t>
            </w:r>
          </w:p>
        </w:tc>
        <w:tc>
          <w:tcPr>
            <w:tcW w:w="6773" w:type="dxa"/>
            <w:vAlign w:val="center"/>
          </w:tcPr>
          <w:p w14:paraId="3837FC7F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La cuantía de equipos, herramientas</w:t>
            </w:r>
            <w:r>
              <w:rPr>
                <w:rFonts w:cs="Arial"/>
              </w:rPr>
              <w:t xml:space="preserve">, </w:t>
            </w:r>
            <w:r w:rsidRPr="00B25939">
              <w:rPr>
                <w:rFonts w:cs="Arial"/>
              </w:rPr>
              <w:t>materiales</w:t>
            </w:r>
            <w:r>
              <w:rPr>
                <w:rFonts w:cs="Arial"/>
              </w:rPr>
              <w:t xml:space="preserve"> y elementos de protección personal (EPEPP) deben c</w:t>
            </w:r>
            <w:r w:rsidRPr="00B25939">
              <w:rPr>
                <w:rFonts w:cs="Arial"/>
              </w:rPr>
              <w:t>orresponder para el desarrollo de las competencias de los participantes y se evalúa según lo siguiente:</w:t>
            </w:r>
          </w:p>
          <w:p w14:paraId="56DE5E77" w14:textId="77777777" w:rsidR="00005300" w:rsidRPr="005F610A" w:rsidRDefault="00005300" w:rsidP="00005300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EXCELENTE: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La cantidad de estos es adecuada para el desarrollo de las competencias de las y los participantes, según lo indicado en la documentación del programa respectivo. (Ver A.O.)</w:t>
            </w:r>
            <w:r w:rsidRPr="005F610A">
              <w:rPr>
                <w:rFonts w:cs="Arial"/>
              </w:rPr>
              <w:tab/>
            </w:r>
          </w:p>
          <w:p w14:paraId="2BDADC44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SATISFACTORIO:</w:t>
            </w:r>
            <w:r w:rsidRPr="00B25939">
              <w:rPr>
                <w:rFonts w:cs="Arial"/>
              </w:rPr>
              <w:t xml:space="preserve"> </w:t>
            </w:r>
            <w:r w:rsidRPr="005F610A">
              <w:rPr>
                <w:rFonts w:cs="Arial"/>
              </w:rPr>
              <w:t>La cantidad es suficiente para el desarrollo de las competencias de las y los participantes, según lo indicado en la documentación del programa respectivo. (Ver A.</w:t>
            </w:r>
            <w:r w:rsidRPr="00B25939">
              <w:rPr>
                <w:rFonts w:cs="Arial"/>
              </w:rPr>
              <w:t>O.)</w:t>
            </w:r>
            <w:r w:rsidRPr="00B25939">
              <w:rPr>
                <w:rFonts w:cs="Arial"/>
              </w:rPr>
              <w:tab/>
            </w:r>
          </w:p>
          <w:p w14:paraId="0640D8CD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REGULAR</w:t>
            </w:r>
            <w:r w:rsidRPr="00B25939">
              <w:rPr>
                <w:rFonts w:cs="Arial"/>
              </w:rPr>
              <w:t xml:space="preserve">: </w:t>
            </w:r>
            <w:r w:rsidRPr="00B25939">
              <w:rPr>
                <w:rFonts w:cs="Arial"/>
                <w:b/>
                <w:bCs/>
              </w:rPr>
              <w:t>Son claramente insuficientes</w:t>
            </w:r>
            <w:r w:rsidRPr="00B25939">
              <w:rPr>
                <w:rFonts w:cs="Arial"/>
              </w:rPr>
              <w:t xml:space="preserve"> en cantidad con relación a lo según lo indicado en la documentación del programa respectivo. (Ver A.O.)</w:t>
            </w:r>
          </w:p>
          <w:p w14:paraId="00C9D784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</w:t>
            </w:r>
            <w:r w:rsidRPr="00B25939">
              <w:rPr>
                <w:rFonts w:cs="Arial"/>
              </w:rPr>
              <w:t xml:space="preserve">: </w:t>
            </w:r>
            <w:r w:rsidRPr="00B25939">
              <w:rPr>
                <w:rFonts w:cs="Arial"/>
                <w:b/>
                <w:bCs/>
              </w:rPr>
              <w:t>Se registran serias observaciones en la cantidad de los equipos/herramientas y materiales comprometidos</w:t>
            </w:r>
            <w:r w:rsidRPr="00B25939">
              <w:rPr>
                <w:rFonts w:cs="Arial"/>
              </w:rPr>
              <w:t xml:space="preserve">. Si dado un plazo para subsanar no se cumple </w:t>
            </w:r>
            <w:r w:rsidRPr="00B25939">
              <w:rPr>
                <w:rFonts w:cs="Arial"/>
                <w:b/>
                <w:bCs/>
              </w:rPr>
              <w:t xml:space="preserve">el </w:t>
            </w:r>
            <w:r>
              <w:rPr>
                <w:rFonts w:cs="Arial"/>
                <w:b/>
                <w:bCs/>
              </w:rPr>
              <w:t>supervisor o supervisora</w:t>
            </w:r>
            <w:r w:rsidRPr="00B25939">
              <w:rPr>
                <w:rFonts w:cs="Arial"/>
                <w:b/>
                <w:bCs/>
              </w:rPr>
              <w:t xml:space="preserve"> podrá evaluar la derivación a fiscalización.</w:t>
            </w:r>
          </w:p>
        </w:tc>
      </w:tr>
      <w:tr w:rsidR="00005300" w:rsidRPr="00B25939" w14:paraId="5E8BB496" w14:textId="77777777" w:rsidTr="00C205C9">
        <w:tc>
          <w:tcPr>
            <w:tcW w:w="709" w:type="dxa"/>
            <w:vAlign w:val="center"/>
          </w:tcPr>
          <w:p w14:paraId="514743D1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 w:hanging="387"/>
              <w:jc w:val="center"/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1721" w:type="dxa"/>
            <w:vAlign w:val="center"/>
          </w:tcPr>
          <w:p w14:paraId="36019127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</w:rPr>
            </w:pPr>
            <w:r w:rsidRPr="00B25939">
              <w:rPr>
                <w:rFonts w:cs="Arial"/>
              </w:rPr>
              <w:t>Calidad de equipos, herramientas y materiales</w:t>
            </w:r>
          </w:p>
        </w:tc>
        <w:tc>
          <w:tcPr>
            <w:tcW w:w="6773" w:type="dxa"/>
            <w:vAlign w:val="center"/>
          </w:tcPr>
          <w:p w14:paraId="752A520B" w14:textId="77777777" w:rsidR="00005300" w:rsidRPr="00B25939" w:rsidRDefault="00005300" w:rsidP="00C205C9">
            <w:pPr>
              <w:shd w:val="clear" w:color="auto" w:fill="FFFFFF" w:themeFill="background1"/>
              <w:rPr>
                <w:rFonts w:cs="Arial"/>
              </w:rPr>
            </w:pPr>
            <w:r w:rsidRPr="00B25939">
              <w:rPr>
                <w:rFonts w:cs="Arial"/>
              </w:rPr>
              <w:t>El atributo de los equipos, herramientas y materiales deben coincidir con lo comprometido en el Acuerdo Operativo y se evalúa según lo siguiente:</w:t>
            </w:r>
          </w:p>
          <w:p w14:paraId="739A57C5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EXCELENTE: Los equipos/herramientas y materiales entregados coinciden con lo estipulado en la documentación, destacan por ser de muy buena calidad y vigencia</w:t>
            </w:r>
            <w:r w:rsidRPr="00B25939">
              <w:rPr>
                <w:rFonts w:cs="Arial"/>
              </w:rPr>
              <w:t>, sin duda contribuyen al mejor desempeño de las competencias comprometidas.</w:t>
            </w:r>
            <w:r w:rsidRPr="00B25939">
              <w:rPr>
                <w:rFonts w:cs="Arial"/>
                <w:b/>
                <w:bCs/>
              </w:rPr>
              <w:tab/>
            </w:r>
          </w:p>
          <w:p w14:paraId="03261070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SATISFACTORIO: La calidad de los equipos / herramientas y materiales coinciden con lo estipulado en la documentación</w:t>
            </w:r>
            <w:r w:rsidRPr="00B25939">
              <w:rPr>
                <w:rFonts w:cs="Arial"/>
              </w:rPr>
              <w:t xml:space="preserve"> del programa. De existir A.O. aprobado, debe corresponder a ese detalle.</w:t>
            </w:r>
            <w:r w:rsidRPr="00B25939">
              <w:rPr>
                <w:rFonts w:cs="Arial"/>
              </w:rPr>
              <w:tab/>
            </w:r>
          </w:p>
          <w:p w14:paraId="66515381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  <w:b/>
                <w:bCs/>
              </w:rPr>
              <w:t>REGULAR: La calidad de los equipos/herramientas y materiales es claramente deficiente</w:t>
            </w:r>
            <w:r w:rsidRPr="00B25939">
              <w:rPr>
                <w:rFonts w:cs="Arial"/>
              </w:rPr>
              <w:t xml:space="preserve"> en calidad y no aporta al mejor desempeño de las competencias comprometidas.</w:t>
            </w:r>
            <w:r w:rsidRPr="00B25939">
              <w:rPr>
                <w:rFonts w:cs="Arial"/>
                <w:b/>
                <w:bCs/>
              </w:rPr>
              <w:tab/>
            </w:r>
          </w:p>
          <w:p w14:paraId="58FD6C42" w14:textId="77777777" w:rsidR="00005300" w:rsidRPr="00B25939" w:rsidRDefault="00005300" w:rsidP="00005300">
            <w:pPr>
              <w:pStyle w:val="Prrafodelista"/>
              <w:widowControl/>
              <w:numPr>
                <w:ilvl w:val="0"/>
                <w:numId w:val="14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</w:rPr>
            </w:pPr>
            <w:r w:rsidRPr="00B25939">
              <w:rPr>
                <w:rFonts w:cs="Arial"/>
                <w:b/>
                <w:bCs/>
              </w:rPr>
              <w:t>INADECUADO: La calidad de los equipos / herramientas y materiales es de baja calidad y la vigencia de éstos está desactualizada</w:t>
            </w:r>
            <w:r w:rsidRPr="00B25939">
              <w:rPr>
                <w:rFonts w:cs="Arial"/>
              </w:rPr>
              <w:t xml:space="preserve"> a las exigencias actuales del oficio.</w:t>
            </w:r>
          </w:p>
          <w:p w14:paraId="0D2EFC24" w14:textId="77777777" w:rsidR="00005300" w:rsidRPr="00B25939" w:rsidRDefault="00005300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b/>
                <w:bCs/>
              </w:rPr>
            </w:pPr>
            <w:r w:rsidRPr="00B25939">
              <w:rPr>
                <w:rFonts w:cs="Arial"/>
              </w:rPr>
              <w:t>Si dado un plazo para subsanar no se cumple.</w:t>
            </w:r>
            <w:r w:rsidRPr="00B25939">
              <w:rPr>
                <w:rFonts w:cs="Arial"/>
                <w:b/>
                <w:bCs/>
              </w:rPr>
              <w:t xml:space="preserve"> El </w:t>
            </w:r>
            <w:r>
              <w:rPr>
                <w:rFonts w:cs="Arial"/>
                <w:b/>
                <w:bCs/>
              </w:rPr>
              <w:t xml:space="preserve">supervisor o </w:t>
            </w:r>
            <w:r>
              <w:rPr>
                <w:rFonts w:cs="Arial"/>
                <w:b/>
                <w:bCs/>
              </w:rPr>
              <w:lastRenderedPageBreak/>
              <w:t xml:space="preserve">supervisora </w:t>
            </w:r>
            <w:r w:rsidRPr="00B25939">
              <w:rPr>
                <w:rFonts w:cs="Arial"/>
                <w:b/>
                <w:bCs/>
              </w:rPr>
              <w:t>podrá evaluar la derivación a fiscalización.</w:t>
            </w:r>
          </w:p>
        </w:tc>
      </w:tr>
    </w:tbl>
    <w:p w14:paraId="16811B64" w14:textId="27B4275B" w:rsidR="000B2A01" w:rsidRDefault="000B2A01"/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A0C"/>
    <w:multiLevelType w:val="hybridMultilevel"/>
    <w:tmpl w:val="58AAD9D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F7B27"/>
    <w:multiLevelType w:val="hybridMultilevel"/>
    <w:tmpl w:val="302EC47E"/>
    <w:lvl w:ilvl="0" w:tplc="256E6C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BB0"/>
    <w:multiLevelType w:val="hybridMultilevel"/>
    <w:tmpl w:val="00EE03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79AD"/>
    <w:multiLevelType w:val="hybridMultilevel"/>
    <w:tmpl w:val="85743F7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8209D"/>
    <w:multiLevelType w:val="hybridMultilevel"/>
    <w:tmpl w:val="B6C40C4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00161"/>
    <w:multiLevelType w:val="hybridMultilevel"/>
    <w:tmpl w:val="4530D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324DC"/>
    <w:multiLevelType w:val="hybridMultilevel"/>
    <w:tmpl w:val="82321B5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F3C39"/>
    <w:multiLevelType w:val="hybridMultilevel"/>
    <w:tmpl w:val="07E08C4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B35B7C"/>
    <w:multiLevelType w:val="hybridMultilevel"/>
    <w:tmpl w:val="E9166D0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D811B2"/>
    <w:multiLevelType w:val="hybridMultilevel"/>
    <w:tmpl w:val="011E4EB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004FFC"/>
    <w:multiLevelType w:val="hybridMultilevel"/>
    <w:tmpl w:val="60DC3AC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95AB8"/>
    <w:multiLevelType w:val="hybridMultilevel"/>
    <w:tmpl w:val="4DB20C98"/>
    <w:lvl w:ilvl="0" w:tplc="D908B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9FA"/>
    <w:multiLevelType w:val="hybridMultilevel"/>
    <w:tmpl w:val="718EAE2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F93031"/>
    <w:multiLevelType w:val="hybridMultilevel"/>
    <w:tmpl w:val="2DDA854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B7DC5"/>
    <w:multiLevelType w:val="hybridMultilevel"/>
    <w:tmpl w:val="8E84F6B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128741">
    <w:abstractNumId w:val="11"/>
  </w:num>
  <w:num w:numId="2" w16cid:durableId="1953900329">
    <w:abstractNumId w:val="1"/>
  </w:num>
  <w:num w:numId="3" w16cid:durableId="2014409817">
    <w:abstractNumId w:val="5"/>
  </w:num>
  <w:num w:numId="4" w16cid:durableId="793062901">
    <w:abstractNumId w:val="8"/>
  </w:num>
  <w:num w:numId="5" w16cid:durableId="1378120412">
    <w:abstractNumId w:val="3"/>
  </w:num>
  <w:num w:numId="6" w16cid:durableId="1127629597">
    <w:abstractNumId w:val="14"/>
  </w:num>
  <w:num w:numId="7" w16cid:durableId="890267896">
    <w:abstractNumId w:val="4"/>
  </w:num>
  <w:num w:numId="8" w16cid:durableId="1200364054">
    <w:abstractNumId w:val="13"/>
  </w:num>
  <w:num w:numId="9" w16cid:durableId="1520851113">
    <w:abstractNumId w:val="0"/>
  </w:num>
  <w:num w:numId="10" w16cid:durableId="1056441133">
    <w:abstractNumId w:val="10"/>
  </w:num>
  <w:num w:numId="11" w16cid:durableId="1622148631">
    <w:abstractNumId w:val="6"/>
  </w:num>
  <w:num w:numId="12" w16cid:durableId="1093163400">
    <w:abstractNumId w:val="12"/>
  </w:num>
  <w:num w:numId="13" w16cid:durableId="2014801092">
    <w:abstractNumId w:val="9"/>
  </w:num>
  <w:num w:numId="14" w16cid:durableId="1854295793">
    <w:abstractNumId w:val="7"/>
  </w:num>
  <w:num w:numId="15" w16cid:durableId="192428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0"/>
    <w:rsid w:val="00005300"/>
    <w:rsid w:val="000242E4"/>
    <w:rsid w:val="000B2A01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C021"/>
  <w15:chartTrackingRefBased/>
  <w15:docId w15:val="{EC11AA85-80E4-459B-BD3C-5CFB74C6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5300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3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3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3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3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3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3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30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053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3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3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30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0530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005300"/>
  </w:style>
  <w:style w:type="paragraph" w:customStyle="1" w:styleId="ANEXOS">
    <w:name w:val="ANEXOS"/>
    <w:basedOn w:val="Normal"/>
    <w:link w:val="ANEXOSCar"/>
    <w:qFormat/>
    <w:rsid w:val="00005300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005300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2303</Words>
  <Characters>12668</Characters>
  <Application>Microsoft Office Word</Application>
  <DocSecurity>0</DocSecurity>
  <Lines>105</Lines>
  <Paragraphs>29</Paragraphs>
  <ScaleCrop>false</ScaleCrop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2026-07-03T19:41:00Z</dcterms:created>
  <dcterms:modified xsi:type="dcterms:W3CDTF">2026-07-03T19:42:00Z</dcterms:modified>
</cp:coreProperties>
</file>