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23ABD" w14:textId="20FFA031" w:rsidR="00F77425" w:rsidRPr="002A10E0" w:rsidRDefault="00F77425" w:rsidP="002A10E0">
      <w:pPr>
        <w:keepNext/>
        <w:spacing w:after="0" w:line="240" w:lineRule="auto"/>
        <w:jc w:val="center"/>
        <w:outlineLvl w:val="1"/>
        <w:rPr>
          <w:rFonts w:ascii="Arial" w:eastAsia="Times New Roman" w:hAnsi="Arial" w:cs="Arial"/>
          <w:b/>
          <w:bCs/>
          <w:lang w:eastAsia="es-ES"/>
        </w:rPr>
      </w:pPr>
      <w:bookmarkStart w:id="1192" w:name="_Toc240546667"/>
      <w:r w:rsidRPr="002A10E0">
        <w:rPr>
          <w:rFonts w:ascii="Arial" w:eastAsia="Times New Roman" w:hAnsi="Arial" w:cs="Arial"/>
          <w:b/>
          <w:bCs/>
          <w:lang w:eastAsia="es-ES"/>
        </w:rPr>
        <w:lastRenderedPageBreak/>
        <w:t>ANEXO N°2 “PRECIOS DE REFERENCIA Y ANTECEDENTES ECONÓMICOS”</w:t>
      </w:r>
      <w:bookmarkEnd w:id="1192"/>
    </w:p>
    <w:p w14:paraId="2EC5B8CE" w14:textId="77777777" w:rsidR="00F77425" w:rsidRPr="002A10E0" w:rsidRDefault="00F77425" w:rsidP="002A10E0">
      <w:pPr>
        <w:spacing w:after="0" w:line="240" w:lineRule="auto"/>
        <w:jc w:val="both"/>
        <w:rPr>
          <w:rFonts w:ascii="Arial" w:hAnsi="Arial" w:cs="Arial"/>
          <w:color w:val="000000" w:themeColor="text1"/>
        </w:rPr>
      </w:pPr>
    </w:p>
    <w:p w14:paraId="387D2BAD" w14:textId="77777777" w:rsidR="002715CD" w:rsidRPr="002A10E0" w:rsidRDefault="002715CD" w:rsidP="002A10E0">
      <w:pPr>
        <w:spacing w:after="0" w:line="240" w:lineRule="auto"/>
        <w:jc w:val="both"/>
        <w:rPr>
          <w:rFonts w:ascii="Arial" w:hAnsi="Arial" w:cs="Arial"/>
          <w:color w:val="000000" w:themeColor="text1"/>
        </w:rPr>
      </w:pPr>
    </w:p>
    <w:p w14:paraId="2539EEEB" w14:textId="344E64EA" w:rsidR="007B6EF2" w:rsidRPr="002A10E0" w:rsidRDefault="001E3945" w:rsidP="002A10E0">
      <w:pPr>
        <w:spacing w:after="0" w:line="240" w:lineRule="auto"/>
        <w:jc w:val="both"/>
        <w:rPr>
          <w:rFonts w:ascii="Arial" w:hAnsi="Arial" w:cs="Arial"/>
          <w:b/>
          <w:bCs/>
        </w:rPr>
      </w:pPr>
      <w:r w:rsidRPr="002A10E0">
        <w:rPr>
          <w:rFonts w:ascii="Arial" w:hAnsi="Arial" w:cs="Arial"/>
          <w:b/>
          <w:bCs/>
        </w:rPr>
        <w:t xml:space="preserve">1. </w:t>
      </w:r>
      <w:r w:rsidR="007B6EF2" w:rsidRPr="002A10E0">
        <w:rPr>
          <w:rFonts w:ascii="Arial" w:hAnsi="Arial" w:cs="Arial"/>
          <w:b/>
          <w:bCs/>
        </w:rPr>
        <w:t>INTRODUCCIÓN</w:t>
      </w:r>
    </w:p>
    <w:p w14:paraId="3A8F75C1" w14:textId="77777777" w:rsidR="007B6EF2" w:rsidRPr="002A10E0" w:rsidRDefault="007B6EF2" w:rsidP="002A10E0">
      <w:pPr>
        <w:spacing w:after="0" w:line="240" w:lineRule="auto"/>
        <w:jc w:val="both"/>
        <w:rPr>
          <w:rFonts w:ascii="Arial" w:hAnsi="Arial" w:cs="Arial"/>
        </w:rPr>
      </w:pPr>
    </w:p>
    <w:p w14:paraId="2CA5326C" w14:textId="77777777" w:rsidR="007B6EF2" w:rsidRPr="002A10E0" w:rsidRDefault="007B6EF2" w:rsidP="002A10E0">
      <w:pPr>
        <w:spacing w:after="0" w:line="240" w:lineRule="auto"/>
        <w:jc w:val="both"/>
        <w:rPr>
          <w:rFonts w:ascii="Arial" w:hAnsi="Arial" w:cs="Arial"/>
        </w:rPr>
      </w:pPr>
      <w:r w:rsidRPr="002A10E0">
        <w:rPr>
          <w:rFonts w:ascii="Arial" w:hAnsi="Arial" w:cs="Arial"/>
        </w:rPr>
        <w:t>El Servicio Nacional de Capacitación y Empleo (SENCE) en el cumplimiento de su misión, trabaja por ofrecer cursos de formación y capacitación que impulsen la empleabilidad y fortalezcan las trayectorias laborales de las personas.  A través del financiamiento del Fondo Nacional de Capacitación (FONCAP), el SENCE compra dichos cursos, organizando concursos y haciendo contrataciones públicas donde se debe priorizar en todo momento la eficiencia, la eficacia y la transparencia.  Sin embargo, su labor no se limita a la selección de ejecutores; también recae en el compromiso de garantizar que los cursos adquiridos cumplan con estándares de calidad y estén alineados con las demandas del mercado laboral.</w:t>
      </w:r>
    </w:p>
    <w:p w14:paraId="588C33BF" w14:textId="77777777" w:rsidR="007B6EF2" w:rsidRPr="002A10E0" w:rsidRDefault="007B6EF2" w:rsidP="002A10E0">
      <w:pPr>
        <w:spacing w:after="0" w:line="240" w:lineRule="auto"/>
        <w:jc w:val="both"/>
        <w:rPr>
          <w:rFonts w:ascii="Arial" w:hAnsi="Arial" w:cs="Arial"/>
        </w:rPr>
      </w:pPr>
    </w:p>
    <w:p w14:paraId="15AA106A" w14:textId="398A72C7" w:rsidR="007B6EF2" w:rsidRPr="002A10E0" w:rsidRDefault="007B6EF2" w:rsidP="002A10E0">
      <w:pPr>
        <w:spacing w:after="0" w:line="240" w:lineRule="auto"/>
        <w:jc w:val="both"/>
        <w:rPr>
          <w:rFonts w:ascii="Arial" w:hAnsi="Arial" w:cs="Arial"/>
        </w:rPr>
      </w:pPr>
      <w:r w:rsidRPr="002A10E0">
        <w:rPr>
          <w:rFonts w:ascii="Arial" w:hAnsi="Arial" w:cs="Arial"/>
        </w:rPr>
        <w:t>En este contexto, el precio es un indicador clave que refleja la calidad del servicio, al estar vinculado a factores como las estructuras de costos, las señales de mercado y la sostenibilidad del cumplimiento.  Aunque el SENCE no solo debe considerar el precio como un factor competitivo, sino también asegurar que los costos asociados a la ejecución de los cursos sean reales y adecuados.  Asimismo, se han establecido condiciones técnicas para los organismos ejecutores, promoviendo un proceso de selección competitivo y buscando una entrega efectiva, responsable y de calidad de los programas de capacitación. Por otra parte, la supervisión y fiscalización oportuna de los cursos es igualmente crucial, ya que permitirá verificar que se cumplan los estándares exigidos en las bases concursales y que exista una relación coherente entre el precio pagado y la calidad del servicio recibido.  De este modo, se busca asegurar la provisión de cursos de calidad que impacten positivamente en la empleabilidad de las personas y fortalezcan el mercado de la capacitación en Chile.</w:t>
      </w:r>
    </w:p>
    <w:p w14:paraId="384466CF" w14:textId="77777777" w:rsidR="007B6EF2" w:rsidRPr="002A10E0" w:rsidRDefault="007B6EF2" w:rsidP="002A10E0">
      <w:pPr>
        <w:spacing w:after="0" w:line="240" w:lineRule="auto"/>
        <w:jc w:val="both"/>
        <w:rPr>
          <w:rFonts w:ascii="Arial" w:hAnsi="Arial" w:cs="Arial"/>
        </w:rPr>
      </w:pPr>
    </w:p>
    <w:p w14:paraId="3328E4CC" w14:textId="77777777" w:rsidR="007B6EF2" w:rsidRPr="002A10E0" w:rsidRDefault="007B6EF2" w:rsidP="002A10E0">
      <w:pPr>
        <w:spacing w:after="0" w:line="240" w:lineRule="auto"/>
        <w:jc w:val="both"/>
        <w:rPr>
          <w:rFonts w:ascii="Arial" w:hAnsi="Arial" w:cs="Arial"/>
        </w:rPr>
      </w:pPr>
      <w:r w:rsidRPr="002A10E0">
        <w:rPr>
          <w:rFonts w:ascii="Arial" w:hAnsi="Arial" w:cs="Arial"/>
        </w:rPr>
        <w:t xml:space="preserve">La metodología de evaluación económica contenida en estas bases tiene como objetivo fomentar una competencia sana a través del modelo de evaluación en dos etapas, la primera consistente en evaluar técnicamente las ofertas y las que, cumplan con la nota mínima exigida pasarán a una segunda etapa donde se seleccionará la oferta más competitiva, siempre que el precio refleje el comportamiento habitual del mercado y no evidencie una práctica anticompetitiva, como precios predatorios. Para garantizar la transparencia y asegurar procesos justos, accesibles e informados para todos los oferentes, el presente anexo incluye conceptos, definiciones y precios de referencia que forman parte integral de la evaluación económica, complementados por el modelo de precios excesivamente bajos detallado en el numeral correspondiente de las bases administrativas. </w:t>
      </w:r>
    </w:p>
    <w:p w14:paraId="42DE3888" w14:textId="77777777" w:rsidR="007B6EF2" w:rsidRPr="002A10E0" w:rsidRDefault="007B6EF2" w:rsidP="002A10E0">
      <w:pPr>
        <w:spacing w:after="0" w:line="240" w:lineRule="auto"/>
        <w:jc w:val="both"/>
        <w:rPr>
          <w:rFonts w:ascii="Arial" w:hAnsi="Arial" w:cs="Arial"/>
        </w:rPr>
      </w:pPr>
    </w:p>
    <w:p w14:paraId="622B8BC0" w14:textId="77777777" w:rsidR="007B6EF2" w:rsidRPr="002A10E0" w:rsidRDefault="007B6EF2" w:rsidP="002A10E0">
      <w:pPr>
        <w:spacing w:after="0" w:line="240" w:lineRule="auto"/>
        <w:jc w:val="both"/>
        <w:rPr>
          <w:rFonts w:ascii="Arial" w:hAnsi="Arial" w:cs="Arial"/>
        </w:rPr>
      </w:pPr>
      <w:r w:rsidRPr="002A10E0">
        <w:rPr>
          <w:rFonts w:ascii="Arial" w:hAnsi="Arial" w:cs="Arial"/>
        </w:rPr>
        <w:t>En la primera parte de este anexo se presentarán los precios de referencia definidos para el presente concurso, los cuales servirán como guía para evaluar la razonabilidad y competitividad de las ofertas. Estos precios se fundamentan en estudios de mercado y análisis de costos históricos. Posteriormente, se entregarán las definiciones y conceptos clave necesarios para facilitar la correcta interpretación de las bases y garantizar un proceso transparente y objetivo.</w:t>
      </w:r>
    </w:p>
    <w:p w14:paraId="3B9D367E" w14:textId="77777777" w:rsidR="007B6EF2" w:rsidRPr="002A10E0" w:rsidRDefault="007B6EF2" w:rsidP="002A10E0">
      <w:pPr>
        <w:spacing w:after="0" w:line="240" w:lineRule="auto"/>
        <w:jc w:val="both"/>
        <w:rPr>
          <w:rFonts w:ascii="Arial" w:hAnsi="Arial" w:cs="Arial"/>
        </w:rPr>
      </w:pPr>
    </w:p>
    <w:p w14:paraId="495789F4" w14:textId="4DA87060" w:rsidR="007B6EF2" w:rsidRPr="002A10E0" w:rsidRDefault="001E3945" w:rsidP="002A10E0">
      <w:pPr>
        <w:tabs>
          <w:tab w:val="left" w:pos="3969"/>
        </w:tabs>
        <w:spacing w:after="0" w:line="240" w:lineRule="auto"/>
        <w:rPr>
          <w:rFonts w:ascii="Arial" w:hAnsi="Arial" w:cs="Arial"/>
          <w:b/>
          <w:bCs/>
        </w:rPr>
      </w:pPr>
      <w:bookmarkStart w:id="1193" w:name="_Hlk172537418"/>
      <w:r w:rsidRPr="002A10E0">
        <w:rPr>
          <w:rFonts w:ascii="Arial" w:hAnsi="Arial" w:cs="Arial"/>
          <w:b/>
          <w:bCs/>
        </w:rPr>
        <w:t xml:space="preserve">2. </w:t>
      </w:r>
      <w:r w:rsidR="007B6EF2" w:rsidRPr="002A10E0">
        <w:rPr>
          <w:rFonts w:ascii="Arial" w:hAnsi="Arial" w:cs="Arial"/>
          <w:b/>
          <w:bCs/>
        </w:rPr>
        <w:t>PRECIOS DE REFERENCIA</w:t>
      </w:r>
    </w:p>
    <w:p w14:paraId="3E542644" w14:textId="77777777" w:rsidR="007B6EF2" w:rsidRPr="002A10E0" w:rsidRDefault="007B6EF2" w:rsidP="002A10E0">
      <w:pPr>
        <w:spacing w:after="0" w:line="240" w:lineRule="auto"/>
        <w:jc w:val="both"/>
        <w:rPr>
          <w:rFonts w:ascii="Arial" w:hAnsi="Arial" w:cs="Arial"/>
        </w:rPr>
      </w:pPr>
    </w:p>
    <w:p w14:paraId="3D4CC343" w14:textId="77777777" w:rsidR="007B6EF2" w:rsidRPr="002A10E0" w:rsidRDefault="007B6EF2" w:rsidP="002A10E0">
      <w:pPr>
        <w:spacing w:after="0" w:line="240" w:lineRule="auto"/>
        <w:jc w:val="both"/>
        <w:rPr>
          <w:rFonts w:ascii="Arial" w:hAnsi="Arial" w:cs="Arial"/>
        </w:rPr>
      </w:pPr>
      <w:r w:rsidRPr="002A10E0">
        <w:rPr>
          <w:rFonts w:ascii="Arial" w:hAnsi="Arial" w:cs="Arial"/>
        </w:rPr>
        <w:t>A continuación, se presentan los precios de referencia establecidos para el presente concurso público, los cuales tienen por objeto orientar a los oferentes en la formulación de sus propuestas, permitiéndoles contrastarlas con los valores observados en procesos concursales anteriores.</w:t>
      </w:r>
    </w:p>
    <w:p w14:paraId="44EBC2E6" w14:textId="77777777" w:rsidR="007B6EF2" w:rsidRPr="002A10E0" w:rsidRDefault="007B6EF2" w:rsidP="002A10E0">
      <w:pPr>
        <w:spacing w:after="0" w:line="240" w:lineRule="auto"/>
        <w:jc w:val="both"/>
        <w:rPr>
          <w:rFonts w:ascii="Arial" w:hAnsi="Arial" w:cs="Arial"/>
        </w:rPr>
      </w:pPr>
    </w:p>
    <w:p w14:paraId="23A0B810" w14:textId="77777777" w:rsidR="007B6EF2" w:rsidRPr="002A10E0" w:rsidRDefault="007B6EF2" w:rsidP="002A10E0">
      <w:pPr>
        <w:spacing w:after="0" w:line="240" w:lineRule="auto"/>
        <w:jc w:val="both"/>
        <w:rPr>
          <w:rFonts w:ascii="Arial" w:hAnsi="Arial" w:cs="Arial"/>
        </w:rPr>
      </w:pPr>
      <w:r w:rsidRPr="002A10E0">
        <w:rPr>
          <w:rFonts w:ascii="Arial" w:hAnsi="Arial" w:cs="Arial"/>
        </w:rPr>
        <w:t xml:space="preserve">Estos precios de referencia corresponden al promedio simple de las ofertas admisibles recibidas para cada línea del programa en el último concurso.  En caso de que una línea no haya sido concursada y, por lo tanto, no existan precios disponibles, se aplicó el siguiente orden de prelación para obtener cada precio de referencia: primero, el promedio de las ofertas admisibles de la misma línea a nivel comunal (Plan Formativo - Comuna); si no hubo ofertas comunales, se utilizó el promedio regional del mismo plan formativo (Plan Formativo - Región); de no haber datos regionales, se calculó un promedio por zona geográfica: Norte (Arica a Coquimbo), Centro (Valparaíso a Maule) y Sur (Ñuble a Magallanes) — (Plan Formativo - Zona).  Finalmente, si el plan formativo no se concursó en el último llamado, se utilizó en </w:t>
      </w:r>
      <w:r w:rsidRPr="002A10E0">
        <w:rPr>
          <w:rFonts w:ascii="Arial" w:hAnsi="Arial" w:cs="Arial"/>
        </w:rPr>
        <w:lastRenderedPageBreak/>
        <w:t>primera instancia el promedio simple regional del programa (Programa Región) y falta de este el promedio simple nacional del programa (Programa País).</w:t>
      </w:r>
    </w:p>
    <w:p w14:paraId="67C214BA" w14:textId="77777777" w:rsidR="007B6EF2" w:rsidRPr="002A10E0" w:rsidRDefault="007B6EF2" w:rsidP="002A10E0">
      <w:pPr>
        <w:spacing w:after="0" w:line="240" w:lineRule="auto"/>
        <w:rPr>
          <w:rFonts w:ascii="Arial" w:hAnsi="Arial" w:cs="Arial"/>
          <w:b/>
          <w:bCs/>
        </w:rPr>
      </w:pPr>
    </w:p>
    <w:p w14:paraId="1BA21863" w14:textId="4880E188" w:rsidR="007B6EF2" w:rsidRPr="002A10E0" w:rsidRDefault="007B6EF2" w:rsidP="002A10E0">
      <w:pPr>
        <w:spacing w:after="0" w:line="240" w:lineRule="auto"/>
        <w:jc w:val="both"/>
        <w:rPr>
          <w:rFonts w:ascii="Arial" w:hAnsi="Arial" w:cs="Arial"/>
          <w:b/>
          <w:bCs/>
          <w:color w:val="3B3838" w:themeColor="background2" w:themeShade="40"/>
        </w:rPr>
      </w:pPr>
      <w:r w:rsidRPr="002A10E0">
        <w:rPr>
          <w:rFonts w:ascii="Arial" w:hAnsi="Arial" w:cs="Arial"/>
          <w:b/>
          <w:bCs/>
        </w:rPr>
        <w:t xml:space="preserve">Valores hora promedio de ofertas admisibles, recibidas </w:t>
      </w:r>
      <w:r w:rsidR="00316027" w:rsidRPr="002A10E0">
        <w:rPr>
          <w:rFonts w:ascii="Arial" w:hAnsi="Arial" w:cs="Arial"/>
        </w:rPr>
        <w:t xml:space="preserve">en el marco del Concurso Público </w:t>
      </w:r>
      <w:r w:rsidR="00DC08B1" w:rsidRPr="002A10E0">
        <w:rPr>
          <w:rFonts w:ascii="Arial" w:hAnsi="Arial" w:cs="Arial"/>
        </w:rPr>
        <w:t xml:space="preserve">para la presentación, evaluación y selección de propuestas para el Programa Capacitación en Oficios: Línea Personas en situación de discapacidad o personas afectadas en su condición física o mental, Línea Emprendimiento, </w:t>
      </w:r>
      <w:r w:rsidR="00DC08B1" w:rsidRPr="002A10E0">
        <w:rPr>
          <w:rFonts w:ascii="Arial" w:hAnsi="Arial" w:cs="Arial"/>
          <w:u w:val="single"/>
        </w:rPr>
        <w:t>Línea Sectorial Transporte</w:t>
      </w:r>
      <w:r w:rsidR="00DC08B1" w:rsidRPr="002A10E0">
        <w:rPr>
          <w:rFonts w:ascii="Arial" w:hAnsi="Arial" w:cs="Arial"/>
        </w:rPr>
        <w:t xml:space="preserve"> y Línea Sectorial Cuidados, para el Programa Becas de Capacitación para Beneficiarios del Fondo de Cesantía Solidario, para el Programa Bono de Capacitación para Micro y Pequeños Empresarios y para el Programa Reconversión Laboral, Iniciativa Talento Digital para el año 2025</w:t>
      </w:r>
      <w:r w:rsidR="008B1C43" w:rsidRPr="002A10E0">
        <w:rPr>
          <w:rFonts w:ascii="Arial" w:hAnsi="Arial" w:cs="Arial"/>
        </w:rPr>
        <w:t>, también denominado</w:t>
      </w:r>
      <w:r w:rsidRPr="002A10E0">
        <w:rPr>
          <w:rFonts w:ascii="Arial" w:hAnsi="Arial" w:cs="Arial"/>
        </w:rPr>
        <w:t xml:space="preserve"> </w:t>
      </w:r>
      <w:r w:rsidR="008B1C43" w:rsidRPr="002A10E0">
        <w:rPr>
          <w:rFonts w:ascii="Arial" w:hAnsi="Arial" w:cs="Arial"/>
        </w:rPr>
        <w:t>“</w:t>
      </w:r>
      <w:r w:rsidRPr="002A10E0">
        <w:rPr>
          <w:rFonts w:ascii="Arial" w:hAnsi="Arial" w:cs="Arial"/>
        </w:rPr>
        <w:t xml:space="preserve">1er </w:t>
      </w:r>
      <w:proofErr w:type="spellStart"/>
      <w:r w:rsidRPr="002A10E0">
        <w:rPr>
          <w:rFonts w:ascii="Arial" w:hAnsi="Arial" w:cs="Arial"/>
        </w:rPr>
        <w:t>Multi</w:t>
      </w:r>
      <w:r w:rsidR="00B070AE" w:rsidRPr="002A10E0">
        <w:rPr>
          <w:rFonts w:ascii="Arial" w:hAnsi="Arial" w:cs="Arial"/>
        </w:rPr>
        <w:t>l</w:t>
      </w:r>
      <w:r w:rsidRPr="002A10E0">
        <w:rPr>
          <w:rFonts w:ascii="Arial" w:hAnsi="Arial" w:cs="Arial"/>
        </w:rPr>
        <w:t>lamado</w:t>
      </w:r>
      <w:proofErr w:type="spellEnd"/>
      <w:r w:rsidRPr="002A10E0">
        <w:rPr>
          <w:rFonts w:ascii="Arial" w:hAnsi="Arial" w:cs="Arial"/>
        </w:rPr>
        <w:t xml:space="preserve"> 2025</w:t>
      </w:r>
      <w:r w:rsidR="008B1C43" w:rsidRPr="002A10E0">
        <w:rPr>
          <w:rFonts w:ascii="Arial" w:hAnsi="Arial" w:cs="Arial"/>
        </w:rPr>
        <w:t>”</w:t>
      </w:r>
      <w:r w:rsidRPr="002A10E0">
        <w:rPr>
          <w:rFonts w:ascii="Arial" w:hAnsi="Arial" w:cs="Arial"/>
          <w:b/>
          <w:bCs/>
        </w:rPr>
        <w:t xml:space="preserve">, </w:t>
      </w:r>
      <w:r w:rsidR="008B1C43" w:rsidRPr="002A10E0">
        <w:rPr>
          <w:rFonts w:ascii="Arial" w:hAnsi="Arial" w:cs="Arial"/>
          <w:b/>
          <w:bCs/>
        </w:rPr>
        <w:t xml:space="preserve">para el </w:t>
      </w:r>
      <w:r w:rsidRPr="002A10E0">
        <w:rPr>
          <w:rFonts w:ascii="Arial" w:hAnsi="Arial" w:cs="Arial"/>
          <w:b/>
          <w:bCs/>
        </w:rPr>
        <w:t>Programa Capacitación en Oficios, Sectorial Transporte</w:t>
      </w:r>
      <w:r w:rsidR="00B070AE" w:rsidRPr="002A10E0">
        <w:rPr>
          <w:rFonts w:ascii="Arial" w:hAnsi="Arial" w:cs="Arial"/>
          <w:b/>
          <w:bCs/>
        </w:rPr>
        <w:t>:</w:t>
      </w:r>
    </w:p>
    <w:p w14:paraId="348E4843" w14:textId="77777777" w:rsidR="007B6EF2" w:rsidRPr="002A10E0" w:rsidRDefault="007B6EF2" w:rsidP="002A10E0">
      <w:pPr>
        <w:spacing w:after="0" w:line="240" w:lineRule="auto"/>
        <w:jc w:val="both"/>
        <w:rPr>
          <w:rFonts w:ascii="Arial" w:hAnsi="Arial" w:cs="Arial"/>
          <w:b/>
          <w:bCs/>
          <w:color w:val="3B3838" w:themeColor="background2" w:themeShade="40"/>
        </w:rPr>
      </w:pPr>
    </w:p>
    <w:tbl>
      <w:tblPr>
        <w:tblW w:w="9094" w:type="dxa"/>
        <w:tblInd w:w="-5" w:type="dxa"/>
        <w:tblCellMar>
          <w:left w:w="70" w:type="dxa"/>
          <w:right w:w="70" w:type="dxa"/>
        </w:tblCellMar>
        <w:tblLook w:val="04A0" w:firstRow="1" w:lastRow="0" w:firstColumn="1" w:lastColumn="0" w:noHBand="0" w:noVBand="1"/>
      </w:tblPr>
      <w:tblGrid>
        <w:gridCol w:w="620"/>
        <w:gridCol w:w="2074"/>
        <w:gridCol w:w="5326"/>
        <w:gridCol w:w="1074"/>
      </w:tblGrid>
      <w:tr w:rsidR="007B6EF2" w:rsidRPr="000835A0" w14:paraId="65454F1A" w14:textId="77777777" w:rsidTr="000835A0">
        <w:trPr>
          <w:trHeight w:val="810"/>
          <w:tblHeader/>
        </w:trPr>
        <w:tc>
          <w:tcPr>
            <w:tcW w:w="620" w:type="dxa"/>
            <w:tcBorders>
              <w:top w:val="single" w:sz="4" w:space="0" w:color="auto"/>
              <w:left w:val="single" w:sz="4" w:space="0" w:color="auto"/>
              <w:bottom w:val="single" w:sz="4" w:space="0" w:color="auto"/>
              <w:right w:val="single" w:sz="4" w:space="0" w:color="auto"/>
            </w:tcBorders>
            <w:shd w:val="clear" w:color="000000" w:fill="FFFFFF"/>
            <w:vAlign w:val="center"/>
          </w:tcPr>
          <w:p w14:paraId="5176F1F4" w14:textId="77777777" w:rsidR="007B6EF2" w:rsidRPr="000835A0" w:rsidRDefault="007B6EF2" w:rsidP="002A10E0">
            <w:pPr>
              <w:spacing w:after="0" w:line="240" w:lineRule="auto"/>
              <w:jc w:val="center"/>
              <w:rPr>
                <w:rFonts w:ascii="Arial" w:eastAsia="Times New Roman" w:hAnsi="Arial" w:cs="Arial"/>
                <w:b/>
                <w:bCs/>
                <w:sz w:val="16"/>
                <w:szCs w:val="16"/>
                <w:lang w:eastAsia="es-CL"/>
              </w:rPr>
            </w:pPr>
            <w:proofErr w:type="spellStart"/>
            <w:r w:rsidRPr="000835A0">
              <w:rPr>
                <w:rFonts w:ascii="Arial" w:hAnsi="Arial" w:cs="Arial"/>
                <w:b/>
                <w:bCs/>
                <w:sz w:val="16"/>
                <w:szCs w:val="16"/>
              </w:rPr>
              <w:t>N°</w:t>
            </w:r>
            <w:proofErr w:type="spellEnd"/>
            <w:r w:rsidRPr="000835A0">
              <w:rPr>
                <w:rFonts w:ascii="Arial" w:hAnsi="Arial" w:cs="Arial"/>
                <w:b/>
                <w:bCs/>
                <w:sz w:val="16"/>
                <w:szCs w:val="16"/>
              </w:rPr>
              <w:t xml:space="preserve"> LINEA</w:t>
            </w:r>
          </w:p>
        </w:tc>
        <w:tc>
          <w:tcPr>
            <w:tcW w:w="207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2CFFA5" w14:textId="77777777" w:rsidR="007B6EF2" w:rsidRPr="000835A0" w:rsidRDefault="007B6EF2" w:rsidP="002A10E0">
            <w:pPr>
              <w:spacing w:after="0" w:line="240" w:lineRule="auto"/>
              <w:jc w:val="center"/>
              <w:rPr>
                <w:rFonts w:ascii="Arial" w:eastAsia="Times New Roman" w:hAnsi="Arial" w:cs="Arial"/>
                <w:b/>
                <w:bCs/>
                <w:sz w:val="16"/>
                <w:szCs w:val="16"/>
                <w:lang w:eastAsia="es-CL"/>
              </w:rPr>
            </w:pPr>
            <w:r w:rsidRPr="000835A0">
              <w:rPr>
                <w:rFonts w:ascii="Arial" w:eastAsia="Times New Roman" w:hAnsi="Arial" w:cs="Arial"/>
                <w:b/>
                <w:bCs/>
                <w:sz w:val="16"/>
                <w:szCs w:val="16"/>
                <w:lang w:eastAsia="es-CL"/>
              </w:rPr>
              <w:t>LINEA</w:t>
            </w:r>
          </w:p>
        </w:tc>
        <w:tc>
          <w:tcPr>
            <w:tcW w:w="5326" w:type="dxa"/>
            <w:tcBorders>
              <w:top w:val="single" w:sz="4" w:space="0" w:color="auto"/>
              <w:left w:val="nil"/>
              <w:bottom w:val="single" w:sz="4" w:space="0" w:color="auto"/>
              <w:right w:val="single" w:sz="4" w:space="0" w:color="auto"/>
            </w:tcBorders>
            <w:shd w:val="clear" w:color="000000" w:fill="FFFFFF"/>
            <w:vAlign w:val="center"/>
            <w:hideMark/>
          </w:tcPr>
          <w:p w14:paraId="68584D42" w14:textId="77777777" w:rsidR="007B6EF2" w:rsidRPr="000835A0" w:rsidRDefault="007B6EF2" w:rsidP="002A10E0">
            <w:pPr>
              <w:spacing w:after="0" w:line="240" w:lineRule="auto"/>
              <w:jc w:val="center"/>
              <w:rPr>
                <w:rFonts w:ascii="Arial" w:eastAsia="Times New Roman" w:hAnsi="Arial" w:cs="Arial"/>
                <w:b/>
                <w:bCs/>
                <w:sz w:val="16"/>
                <w:szCs w:val="16"/>
                <w:lang w:eastAsia="es-CL"/>
              </w:rPr>
            </w:pPr>
            <w:r w:rsidRPr="000835A0">
              <w:rPr>
                <w:rFonts w:ascii="Arial" w:eastAsia="Times New Roman" w:hAnsi="Arial" w:cs="Arial"/>
                <w:b/>
                <w:bCs/>
                <w:sz w:val="16"/>
                <w:szCs w:val="16"/>
                <w:lang w:eastAsia="es-CL"/>
              </w:rPr>
              <w:t>NOMBRE PLAN FORMATIVO</w:t>
            </w:r>
          </w:p>
        </w:tc>
        <w:tc>
          <w:tcPr>
            <w:tcW w:w="1074" w:type="dxa"/>
            <w:tcBorders>
              <w:top w:val="single" w:sz="4" w:space="0" w:color="auto"/>
              <w:left w:val="nil"/>
              <w:bottom w:val="single" w:sz="4" w:space="0" w:color="auto"/>
              <w:right w:val="single" w:sz="4" w:space="0" w:color="auto"/>
            </w:tcBorders>
            <w:shd w:val="clear" w:color="000000" w:fill="FFFFFF"/>
            <w:vAlign w:val="center"/>
            <w:hideMark/>
          </w:tcPr>
          <w:p w14:paraId="1E98C188" w14:textId="77777777" w:rsidR="007B6EF2" w:rsidRPr="000835A0" w:rsidRDefault="007B6EF2" w:rsidP="002A10E0">
            <w:pPr>
              <w:spacing w:after="0" w:line="240" w:lineRule="auto"/>
              <w:jc w:val="center"/>
              <w:rPr>
                <w:rFonts w:ascii="Arial" w:eastAsia="Times New Roman" w:hAnsi="Arial" w:cs="Arial"/>
                <w:b/>
                <w:bCs/>
                <w:sz w:val="16"/>
                <w:szCs w:val="16"/>
                <w:lang w:eastAsia="es-CL"/>
              </w:rPr>
            </w:pPr>
            <w:r w:rsidRPr="000835A0">
              <w:rPr>
                <w:rFonts w:ascii="Arial" w:eastAsia="Times New Roman" w:hAnsi="Arial" w:cs="Arial"/>
                <w:b/>
                <w:bCs/>
                <w:sz w:val="16"/>
                <w:szCs w:val="16"/>
                <w:lang w:eastAsia="es-CL"/>
              </w:rPr>
              <w:t>PROMEDIO HISTÓRICO CONCURSO 2025</w:t>
            </w:r>
          </w:p>
        </w:tc>
      </w:tr>
      <w:tr w:rsidR="007B6EF2" w:rsidRPr="000835A0" w14:paraId="047308BF" w14:textId="77777777" w:rsidTr="000835A0">
        <w:trPr>
          <w:trHeight w:val="290"/>
        </w:trPr>
        <w:tc>
          <w:tcPr>
            <w:tcW w:w="620" w:type="dxa"/>
            <w:tcBorders>
              <w:top w:val="single" w:sz="4" w:space="0" w:color="auto"/>
              <w:left w:val="single" w:sz="4" w:space="0" w:color="auto"/>
              <w:bottom w:val="single" w:sz="4" w:space="0" w:color="auto"/>
              <w:right w:val="single" w:sz="4" w:space="0" w:color="auto"/>
            </w:tcBorders>
            <w:vAlign w:val="center"/>
          </w:tcPr>
          <w:p w14:paraId="2EF88A5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w:t>
            </w:r>
          </w:p>
        </w:tc>
        <w:tc>
          <w:tcPr>
            <w:tcW w:w="2074" w:type="dxa"/>
            <w:tcBorders>
              <w:top w:val="single" w:sz="4" w:space="0" w:color="auto"/>
              <w:left w:val="nil"/>
              <w:bottom w:val="single" w:sz="4" w:space="0" w:color="auto"/>
              <w:right w:val="single" w:sz="4" w:space="0" w:color="auto"/>
            </w:tcBorders>
            <w:noWrap/>
            <w:vAlign w:val="center"/>
          </w:tcPr>
          <w:p w14:paraId="0FDFE2A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ARICA</w:t>
            </w:r>
          </w:p>
        </w:tc>
        <w:tc>
          <w:tcPr>
            <w:tcW w:w="5326" w:type="dxa"/>
            <w:tcBorders>
              <w:top w:val="single" w:sz="4" w:space="0" w:color="auto"/>
              <w:left w:val="nil"/>
              <w:bottom w:val="single" w:sz="4" w:space="0" w:color="auto"/>
              <w:right w:val="single" w:sz="4" w:space="0" w:color="auto"/>
            </w:tcBorders>
            <w:noWrap/>
            <w:vAlign w:val="center"/>
          </w:tcPr>
          <w:p w14:paraId="1B07F418"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single" w:sz="4" w:space="0" w:color="auto"/>
              <w:left w:val="nil"/>
              <w:bottom w:val="single" w:sz="4" w:space="0" w:color="auto"/>
              <w:right w:val="single" w:sz="4" w:space="0" w:color="auto"/>
            </w:tcBorders>
            <w:noWrap/>
            <w:vAlign w:val="center"/>
          </w:tcPr>
          <w:p w14:paraId="1B2C101E"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78CABECB"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4C23438E"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w:t>
            </w:r>
          </w:p>
        </w:tc>
        <w:tc>
          <w:tcPr>
            <w:tcW w:w="2074" w:type="dxa"/>
            <w:tcBorders>
              <w:top w:val="nil"/>
              <w:left w:val="nil"/>
              <w:bottom w:val="single" w:sz="4" w:space="0" w:color="auto"/>
              <w:right w:val="single" w:sz="4" w:space="0" w:color="auto"/>
            </w:tcBorders>
            <w:noWrap/>
            <w:vAlign w:val="center"/>
          </w:tcPr>
          <w:p w14:paraId="7FE372F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ARICA</w:t>
            </w:r>
          </w:p>
        </w:tc>
        <w:tc>
          <w:tcPr>
            <w:tcW w:w="5326" w:type="dxa"/>
            <w:tcBorders>
              <w:top w:val="nil"/>
              <w:left w:val="nil"/>
              <w:bottom w:val="single" w:sz="4" w:space="0" w:color="auto"/>
              <w:right w:val="single" w:sz="4" w:space="0" w:color="auto"/>
            </w:tcBorders>
            <w:noWrap/>
            <w:vAlign w:val="center"/>
          </w:tcPr>
          <w:p w14:paraId="53BDE8B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3795618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5.205</w:t>
            </w:r>
          </w:p>
        </w:tc>
      </w:tr>
      <w:tr w:rsidR="007B6EF2" w:rsidRPr="000835A0" w14:paraId="667E021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5067AA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w:t>
            </w:r>
          </w:p>
        </w:tc>
        <w:tc>
          <w:tcPr>
            <w:tcW w:w="2074" w:type="dxa"/>
            <w:tcBorders>
              <w:top w:val="nil"/>
              <w:left w:val="nil"/>
              <w:bottom w:val="single" w:sz="4" w:space="0" w:color="auto"/>
              <w:right w:val="single" w:sz="4" w:space="0" w:color="auto"/>
            </w:tcBorders>
            <w:noWrap/>
            <w:vAlign w:val="center"/>
          </w:tcPr>
          <w:p w14:paraId="349BBA0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IQUIQUE</w:t>
            </w:r>
          </w:p>
        </w:tc>
        <w:tc>
          <w:tcPr>
            <w:tcW w:w="5326" w:type="dxa"/>
            <w:tcBorders>
              <w:top w:val="nil"/>
              <w:left w:val="nil"/>
              <w:bottom w:val="single" w:sz="4" w:space="0" w:color="auto"/>
              <w:right w:val="single" w:sz="4" w:space="0" w:color="auto"/>
            </w:tcBorders>
            <w:noWrap/>
            <w:vAlign w:val="center"/>
          </w:tcPr>
          <w:p w14:paraId="553C46D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4770EC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1492CD4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B230F7D"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w:t>
            </w:r>
          </w:p>
        </w:tc>
        <w:tc>
          <w:tcPr>
            <w:tcW w:w="2074" w:type="dxa"/>
            <w:tcBorders>
              <w:top w:val="nil"/>
              <w:left w:val="nil"/>
              <w:bottom w:val="single" w:sz="4" w:space="0" w:color="auto"/>
              <w:right w:val="single" w:sz="4" w:space="0" w:color="auto"/>
            </w:tcBorders>
            <w:noWrap/>
            <w:vAlign w:val="center"/>
          </w:tcPr>
          <w:p w14:paraId="5B15EDC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IQUIQUE</w:t>
            </w:r>
          </w:p>
        </w:tc>
        <w:tc>
          <w:tcPr>
            <w:tcW w:w="5326" w:type="dxa"/>
            <w:tcBorders>
              <w:top w:val="nil"/>
              <w:left w:val="nil"/>
              <w:bottom w:val="single" w:sz="4" w:space="0" w:color="auto"/>
              <w:right w:val="single" w:sz="4" w:space="0" w:color="auto"/>
            </w:tcBorders>
            <w:noWrap/>
            <w:vAlign w:val="center"/>
          </w:tcPr>
          <w:p w14:paraId="73509E92"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76E043B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5.205</w:t>
            </w:r>
          </w:p>
        </w:tc>
      </w:tr>
      <w:tr w:rsidR="007B6EF2" w:rsidRPr="000835A0" w14:paraId="5AA3ED69"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ED9D1C4"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w:t>
            </w:r>
          </w:p>
        </w:tc>
        <w:tc>
          <w:tcPr>
            <w:tcW w:w="2074" w:type="dxa"/>
            <w:tcBorders>
              <w:top w:val="nil"/>
              <w:left w:val="nil"/>
              <w:bottom w:val="single" w:sz="4" w:space="0" w:color="auto"/>
              <w:right w:val="single" w:sz="4" w:space="0" w:color="auto"/>
            </w:tcBorders>
            <w:noWrap/>
            <w:vAlign w:val="center"/>
          </w:tcPr>
          <w:p w14:paraId="6551362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ANTOFAGASTA</w:t>
            </w:r>
          </w:p>
        </w:tc>
        <w:tc>
          <w:tcPr>
            <w:tcW w:w="5326" w:type="dxa"/>
            <w:tcBorders>
              <w:top w:val="nil"/>
              <w:left w:val="nil"/>
              <w:bottom w:val="single" w:sz="4" w:space="0" w:color="auto"/>
              <w:right w:val="single" w:sz="4" w:space="0" w:color="auto"/>
            </w:tcBorders>
            <w:noWrap/>
            <w:vAlign w:val="center"/>
          </w:tcPr>
          <w:p w14:paraId="779749D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1F97902"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17892621"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DD7AB0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6</w:t>
            </w:r>
          </w:p>
        </w:tc>
        <w:tc>
          <w:tcPr>
            <w:tcW w:w="2074" w:type="dxa"/>
            <w:tcBorders>
              <w:top w:val="nil"/>
              <w:left w:val="nil"/>
              <w:bottom w:val="single" w:sz="4" w:space="0" w:color="auto"/>
              <w:right w:val="single" w:sz="4" w:space="0" w:color="auto"/>
            </w:tcBorders>
            <w:noWrap/>
            <w:vAlign w:val="center"/>
          </w:tcPr>
          <w:p w14:paraId="35C8891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CALAMA</w:t>
            </w:r>
          </w:p>
        </w:tc>
        <w:tc>
          <w:tcPr>
            <w:tcW w:w="5326" w:type="dxa"/>
            <w:tcBorders>
              <w:top w:val="nil"/>
              <w:left w:val="nil"/>
              <w:bottom w:val="single" w:sz="4" w:space="0" w:color="auto"/>
              <w:right w:val="single" w:sz="4" w:space="0" w:color="auto"/>
            </w:tcBorders>
            <w:noWrap/>
            <w:vAlign w:val="center"/>
          </w:tcPr>
          <w:p w14:paraId="693F88D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4570E83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390EA476"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388708C"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7</w:t>
            </w:r>
          </w:p>
        </w:tc>
        <w:tc>
          <w:tcPr>
            <w:tcW w:w="2074" w:type="dxa"/>
            <w:tcBorders>
              <w:top w:val="nil"/>
              <w:left w:val="nil"/>
              <w:bottom w:val="single" w:sz="4" w:space="0" w:color="auto"/>
              <w:right w:val="single" w:sz="4" w:space="0" w:color="auto"/>
            </w:tcBorders>
            <w:noWrap/>
            <w:vAlign w:val="center"/>
          </w:tcPr>
          <w:p w14:paraId="245252F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CALAMA</w:t>
            </w:r>
          </w:p>
        </w:tc>
        <w:tc>
          <w:tcPr>
            <w:tcW w:w="5326" w:type="dxa"/>
            <w:tcBorders>
              <w:top w:val="nil"/>
              <w:left w:val="nil"/>
              <w:bottom w:val="single" w:sz="4" w:space="0" w:color="auto"/>
              <w:right w:val="single" w:sz="4" w:space="0" w:color="auto"/>
            </w:tcBorders>
            <w:noWrap/>
            <w:vAlign w:val="center"/>
          </w:tcPr>
          <w:p w14:paraId="0544EE9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40813D04"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5.205</w:t>
            </w:r>
          </w:p>
        </w:tc>
      </w:tr>
      <w:tr w:rsidR="007B6EF2" w:rsidRPr="000835A0" w14:paraId="07A0AF8A"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1C80CD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8</w:t>
            </w:r>
          </w:p>
        </w:tc>
        <w:tc>
          <w:tcPr>
            <w:tcW w:w="2074" w:type="dxa"/>
            <w:tcBorders>
              <w:top w:val="nil"/>
              <w:left w:val="nil"/>
              <w:bottom w:val="single" w:sz="4" w:space="0" w:color="auto"/>
              <w:right w:val="single" w:sz="4" w:space="0" w:color="auto"/>
            </w:tcBorders>
            <w:noWrap/>
            <w:vAlign w:val="center"/>
          </w:tcPr>
          <w:p w14:paraId="72A0B8D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COPIAPÓ</w:t>
            </w:r>
          </w:p>
        </w:tc>
        <w:tc>
          <w:tcPr>
            <w:tcW w:w="5326" w:type="dxa"/>
            <w:tcBorders>
              <w:top w:val="nil"/>
              <w:left w:val="nil"/>
              <w:bottom w:val="single" w:sz="4" w:space="0" w:color="auto"/>
              <w:right w:val="single" w:sz="4" w:space="0" w:color="auto"/>
            </w:tcBorders>
            <w:noWrap/>
            <w:vAlign w:val="center"/>
          </w:tcPr>
          <w:p w14:paraId="1AE0072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1F7FDF2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643EBAF"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3A7B08D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9</w:t>
            </w:r>
          </w:p>
        </w:tc>
        <w:tc>
          <w:tcPr>
            <w:tcW w:w="2074" w:type="dxa"/>
            <w:tcBorders>
              <w:top w:val="nil"/>
              <w:left w:val="nil"/>
              <w:bottom w:val="single" w:sz="4" w:space="0" w:color="auto"/>
              <w:right w:val="single" w:sz="4" w:space="0" w:color="auto"/>
            </w:tcBorders>
            <w:noWrap/>
            <w:vAlign w:val="center"/>
          </w:tcPr>
          <w:p w14:paraId="1D0EF36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LA SERENA</w:t>
            </w:r>
          </w:p>
        </w:tc>
        <w:tc>
          <w:tcPr>
            <w:tcW w:w="5326" w:type="dxa"/>
            <w:tcBorders>
              <w:top w:val="nil"/>
              <w:left w:val="nil"/>
              <w:bottom w:val="single" w:sz="4" w:space="0" w:color="auto"/>
              <w:right w:val="single" w:sz="4" w:space="0" w:color="auto"/>
            </w:tcBorders>
            <w:noWrap/>
            <w:vAlign w:val="center"/>
          </w:tcPr>
          <w:p w14:paraId="619D75D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70BE7964"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498DC486"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6B58A3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10</w:t>
            </w:r>
          </w:p>
        </w:tc>
        <w:tc>
          <w:tcPr>
            <w:tcW w:w="2074" w:type="dxa"/>
            <w:tcBorders>
              <w:top w:val="nil"/>
              <w:left w:val="nil"/>
              <w:bottom w:val="single" w:sz="4" w:space="0" w:color="auto"/>
              <w:right w:val="single" w:sz="4" w:space="0" w:color="auto"/>
            </w:tcBorders>
            <w:noWrap/>
            <w:vAlign w:val="center"/>
          </w:tcPr>
          <w:p w14:paraId="7D85350D"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OVALLE</w:t>
            </w:r>
          </w:p>
        </w:tc>
        <w:tc>
          <w:tcPr>
            <w:tcW w:w="5326" w:type="dxa"/>
            <w:tcBorders>
              <w:top w:val="nil"/>
              <w:left w:val="nil"/>
              <w:bottom w:val="single" w:sz="4" w:space="0" w:color="auto"/>
              <w:right w:val="single" w:sz="4" w:space="0" w:color="auto"/>
            </w:tcBorders>
            <w:noWrap/>
            <w:vAlign w:val="center"/>
          </w:tcPr>
          <w:p w14:paraId="7A512D5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1744E83A"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33724AD"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EB91F2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11</w:t>
            </w:r>
          </w:p>
        </w:tc>
        <w:tc>
          <w:tcPr>
            <w:tcW w:w="2074" w:type="dxa"/>
            <w:tcBorders>
              <w:top w:val="nil"/>
              <w:left w:val="nil"/>
              <w:bottom w:val="single" w:sz="4" w:space="0" w:color="auto"/>
              <w:right w:val="single" w:sz="4" w:space="0" w:color="auto"/>
            </w:tcBorders>
            <w:noWrap/>
            <w:vAlign w:val="center"/>
          </w:tcPr>
          <w:p w14:paraId="7EECBFC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OVALLE</w:t>
            </w:r>
          </w:p>
        </w:tc>
        <w:tc>
          <w:tcPr>
            <w:tcW w:w="5326" w:type="dxa"/>
            <w:tcBorders>
              <w:top w:val="nil"/>
              <w:left w:val="nil"/>
              <w:bottom w:val="single" w:sz="4" w:space="0" w:color="auto"/>
              <w:right w:val="single" w:sz="4" w:space="0" w:color="auto"/>
            </w:tcBorders>
            <w:noWrap/>
            <w:vAlign w:val="center"/>
          </w:tcPr>
          <w:p w14:paraId="5B873B38"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6DF7B712"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5.205</w:t>
            </w:r>
          </w:p>
        </w:tc>
      </w:tr>
      <w:tr w:rsidR="007B6EF2" w:rsidRPr="000835A0" w14:paraId="1718E4F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586D37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12</w:t>
            </w:r>
          </w:p>
        </w:tc>
        <w:tc>
          <w:tcPr>
            <w:tcW w:w="2074" w:type="dxa"/>
            <w:tcBorders>
              <w:top w:val="nil"/>
              <w:left w:val="nil"/>
              <w:bottom w:val="single" w:sz="4" w:space="0" w:color="auto"/>
              <w:right w:val="single" w:sz="4" w:space="0" w:color="auto"/>
            </w:tcBorders>
            <w:noWrap/>
            <w:vAlign w:val="center"/>
          </w:tcPr>
          <w:p w14:paraId="206C700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SAN ANTONIO</w:t>
            </w:r>
          </w:p>
        </w:tc>
        <w:tc>
          <w:tcPr>
            <w:tcW w:w="5326" w:type="dxa"/>
            <w:tcBorders>
              <w:top w:val="nil"/>
              <w:left w:val="nil"/>
              <w:bottom w:val="single" w:sz="4" w:space="0" w:color="auto"/>
              <w:right w:val="single" w:sz="4" w:space="0" w:color="auto"/>
            </w:tcBorders>
            <w:noWrap/>
            <w:vAlign w:val="center"/>
          </w:tcPr>
          <w:p w14:paraId="7B127B8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F1AED9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19F2EEFA"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311492ED"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13</w:t>
            </w:r>
          </w:p>
        </w:tc>
        <w:tc>
          <w:tcPr>
            <w:tcW w:w="2074" w:type="dxa"/>
            <w:tcBorders>
              <w:top w:val="nil"/>
              <w:left w:val="nil"/>
              <w:bottom w:val="single" w:sz="4" w:space="0" w:color="auto"/>
              <w:right w:val="single" w:sz="4" w:space="0" w:color="auto"/>
            </w:tcBorders>
            <w:noWrap/>
            <w:vAlign w:val="center"/>
          </w:tcPr>
          <w:p w14:paraId="7D55549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SAN ANTONIO</w:t>
            </w:r>
          </w:p>
        </w:tc>
        <w:tc>
          <w:tcPr>
            <w:tcW w:w="5326" w:type="dxa"/>
            <w:tcBorders>
              <w:top w:val="nil"/>
              <w:left w:val="nil"/>
              <w:bottom w:val="single" w:sz="4" w:space="0" w:color="auto"/>
              <w:right w:val="single" w:sz="4" w:space="0" w:color="auto"/>
            </w:tcBorders>
            <w:noWrap/>
            <w:vAlign w:val="center"/>
          </w:tcPr>
          <w:p w14:paraId="4D9B953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64B8A08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75440A85"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7C6AC70"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14</w:t>
            </w:r>
          </w:p>
        </w:tc>
        <w:tc>
          <w:tcPr>
            <w:tcW w:w="2074" w:type="dxa"/>
            <w:tcBorders>
              <w:top w:val="nil"/>
              <w:left w:val="nil"/>
              <w:bottom w:val="single" w:sz="4" w:space="0" w:color="auto"/>
              <w:right w:val="single" w:sz="4" w:space="0" w:color="auto"/>
            </w:tcBorders>
            <w:noWrap/>
            <w:vAlign w:val="center"/>
          </w:tcPr>
          <w:p w14:paraId="3BD2005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VALPARAÍSO</w:t>
            </w:r>
          </w:p>
        </w:tc>
        <w:tc>
          <w:tcPr>
            <w:tcW w:w="5326" w:type="dxa"/>
            <w:tcBorders>
              <w:top w:val="nil"/>
              <w:left w:val="nil"/>
              <w:bottom w:val="single" w:sz="4" w:space="0" w:color="auto"/>
              <w:right w:val="single" w:sz="4" w:space="0" w:color="auto"/>
            </w:tcBorders>
            <w:noWrap/>
            <w:vAlign w:val="center"/>
          </w:tcPr>
          <w:p w14:paraId="026386D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3F387DE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68D1B549"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4E54993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15</w:t>
            </w:r>
          </w:p>
        </w:tc>
        <w:tc>
          <w:tcPr>
            <w:tcW w:w="2074" w:type="dxa"/>
            <w:tcBorders>
              <w:top w:val="nil"/>
              <w:left w:val="nil"/>
              <w:bottom w:val="single" w:sz="4" w:space="0" w:color="auto"/>
              <w:right w:val="single" w:sz="4" w:space="0" w:color="auto"/>
            </w:tcBorders>
            <w:noWrap/>
            <w:vAlign w:val="center"/>
          </w:tcPr>
          <w:p w14:paraId="1E868110"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SANTIAGO</w:t>
            </w:r>
          </w:p>
        </w:tc>
        <w:tc>
          <w:tcPr>
            <w:tcW w:w="5326" w:type="dxa"/>
            <w:tcBorders>
              <w:top w:val="nil"/>
              <w:left w:val="nil"/>
              <w:bottom w:val="single" w:sz="4" w:space="0" w:color="auto"/>
              <w:right w:val="single" w:sz="4" w:space="0" w:color="auto"/>
            </w:tcBorders>
            <w:noWrap/>
            <w:vAlign w:val="center"/>
          </w:tcPr>
          <w:p w14:paraId="2912117D"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3535B79C"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4.525</w:t>
            </w:r>
          </w:p>
        </w:tc>
      </w:tr>
      <w:tr w:rsidR="007B6EF2" w:rsidRPr="000835A0" w14:paraId="31A46A90"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02494A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16</w:t>
            </w:r>
          </w:p>
        </w:tc>
        <w:tc>
          <w:tcPr>
            <w:tcW w:w="2074" w:type="dxa"/>
            <w:tcBorders>
              <w:top w:val="nil"/>
              <w:left w:val="nil"/>
              <w:bottom w:val="single" w:sz="4" w:space="0" w:color="auto"/>
              <w:right w:val="single" w:sz="4" w:space="0" w:color="auto"/>
            </w:tcBorders>
            <w:noWrap/>
            <w:vAlign w:val="center"/>
          </w:tcPr>
          <w:p w14:paraId="26678A0F"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SANTIAGO</w:t>
            </w:r>
          </w:p>
        </w:tc>
        <w:tc>
          <w:tcPr>
            <w:tcW w:w="5326" w:type="dxa"/>
            <w:tcBorders>
              <w:top w:val="nil"/>
              <w:left w:val="nil"/>
              <w:bottom w:val="single" w:sz="4" w:space="0" w:color="auto"/>
              <w:right w:val="single" w:sz="4" w:space="0" w:color="auto"/>
            </w:tcBorders>
            <w:noWrap/>
            <w:vAlign w:val="center"/>
          </w:tcPr>
          <w:p w14:paraId="6D282E8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398EAD8A"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5F200B9F"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B98F194"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17</w:t>
            </w:r>
          </w:p>
        </w:tc>
        <w:tc>
          <w:tcPr>
            <w:tcW w:w="2074" w:type="dxa"/>
            <w:tcBorders>
              <w:top w:val="nil"/>
              <w:left w:val="nil"/>
              <w:bottom w:val="single" w:sz="4" w:space="0" w:color="auto"/>
              <w:right w:val="single" w:sz="4" w:space="0" w:color="auto"/>
            </w:tcBorders>
            <w:noWrap/>
            <w:vAlign w:val="center"/>
          </w:tcPr>
          <w:p w14:paraId="0578776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SAN RAMÓN</w:t>
            </w:r>
          </w:p>
        </w:tc>
        <w:tc>
          <w:tcPr>
            <w:tcW w:w="5326" w:type="dxa"/>
            <w:tcBorders>
              <w:top w:val="nil"/>
              <w:left w:val="nil"/>
              <w:bottom w:val="single" w:sz="4" w:space="0" w:color="auto"/>
              <w:right w:val="single" w:sz="4" w:space="0" w:color="auto"/>
            </w:tcBorders>
            <w:noWrap/>
            <w:vAlign w:val="center"/>
          </w:tcPr>
          <w:p w14:paraId="7988C26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0E975838"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244F796C"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6B6AC43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18</w:t>
            </w:r>
          </w:p>
        </w:tc>
        <w:tc>
          <w:tcPr>
            <w:tcW w:w="2074" w:type="dxa"/>
            <w:tcBorders>
              <w:top w:val="nil"/>
              <w:left w:val="nil"/>
              <w:bottom w:val="single" w:sz="4" w:space="0" w:color="auto"/>
              <w:right w:val="single" w:sz="4" w:space="0" w:color="auto"/>
            </w:tcBorders>
            <w:noWrap/>
            <w:vAlign w:val="center"/>
          </w:tcPr>
          <w:p w14:paraId="79F5D8E0"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HUECHURABA</w:t>
            </w:r>
          </w:p>
        </w:tc>
        <w:tc>
          <w:tcPr>
            <w:tcW w:w="5326" w:type="dxa"/>
            <w:tcBorders>
              <w:top w:val="nil"/>
              <w:left w:val="nil"/>
              <w:bottom w:val="single" w:sz="4" w:space="0" w:color="auto"/>
              <w:right w:val="single" w:sz="4" w:space="0" w:color="auto"/>
            </w:tcBorders>
            <w:noWrap/>
            <w:vAlign w:val="center"/>
          </w:tcPr>
          <w:p w14:paraId="678E0F6B"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4FF27A6D"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056712B5"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7F1E53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19</w:t>
            </w:r>
          </w:p>
        </w:tc>
        <w:tc>
          <w:tcPr>
            <w:tcW w:w="2074" w:type="dxa"/>
            <w:tcBorders>
              <w:top w:val="nil"/>
              <w:left w:val="nil"/>
              <w:bottom w:val="single" w:sz="4" w:space="0" w:color="auto"/>
              <w:right w:val="single" w:sz="4" w:space="0" w:color="auto"/>
            </w:tcBorders>
            <w:noWrap/>
            <w:vAlign w:val="center"/>
          </w:tcPr>
          <w:p w14:paraId="35F29B8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LA FLORIDA</w:t>
            </w:r>
          </w:p>
        </w:tc>
        <w:tc>
          <w:tcPr>
            <w:tcW w:w="5326" w:type="dxa"/>
            <w:tcBorders>
              <w:top w:val="nil"/>
              <w:left w:val="nil"/>
              <w:bottom w:val="single" w:sz="4" w:space="0" w:color="auto"/>
              <w:right w:val="single" w:sz="4" w:space="0" w:color="auto"/>
            </w:tcBorders>
            <w:noWrap/>
            <w:vAlign w:val="center"/>
          </w:tcPr>
          <w:p w14:paraId="3744BD18"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631706A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41267E1E"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E455BA8"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20</w:t>
            </w:r>
          </w:p>
        </w:tc>
        <w:tc>
          <w:tcPr>
            <w:tcW w:w="2074" w:type="dxa"/>
            <w:tcBorders>
              <w:top w:val="nil"/>
              <w:left w:val="nil"/>
              <w:bottom w:val="single" w:sz="4" w:space="0" w:color="auto"/>
              <w:right w:val="single" w:sz="4" w:space="0" w:color="auto"/>
            </w:tcBorders>
            <w:noWrap/>
            <w:vAlign w:val="center"/>
          </w:tcPr>
          <w:p w14:paraId="25DA14D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MAIPÚ</w:t>
            </w:r>
          </w:p>
        </w:tc>
        <w:tc>
          <w:tcPr>
            <w:tcW w:w="5326" w:type="dxa"/>
            <w:tcBorders>
              <w:top w:val="nil"/>
              <w:left w:val="nil"/>
              <w:bottom w:val="single" w:sz="4" w:space="0" w:color="auto"/>
              <w:right w:val="single" w:sz="4" w:space="0" w:color="auto"/>
            </w:tcBorders>
            <w:noWrap/>
            <w:vAlign w:val="center"/>
          </w:tcPr>
          <w:p w14:paraId="3A5D9F7F"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34BC917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05191C81"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7CC11B9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21</w:t>
            </w:r>
          </w:p>
        </w:tc>
        <w:tc>
          <w:tcPr>
            <w:tcW w:w="2074" w:type="dxa"/>
            <w:tcBorders>
              <w:top w:val="nil"/>
              <w:left w:val="nil"/>
              <w:bottom w:val="single" w:sz="4" w:space="0" w:color="auto"/>
              <w:right w:val="single" w:sz="4" w:space="0" w:color="auto"/>
            </w:tcBorders>
            <w:noWrap/>
            <w:vAlign w:val="center"/>
          </w:tcPr>
          <w:p w14:paraId="174C4FC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ESTACIÓN CENTRAL</w:t>
            </w:r>
          </w:p>
        </w:tc>
        <w:tc>
          <w:tcPr>
            <w:tcW w:w="5326" w:type="dxa"/>
            <w:tcBorders>
              <w:top w:val="nil"/>
              <w:left w:val="nil"/>
              <w:bottom w:val="single" w:sz="4" w:space="0" w:color="auto"/>
              <w:right w:val="single" w:sz="4" w:space="0" w:color="auto"/>
            </w:tcBorders>
            <w:noWrap/>
            <w:vAlign w:val="center"/>
          </w:tcPr>
          <w:p w14:paraId="659CD8D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4D3854C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57A02FE"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2F673BE8"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lastRenderedPageBreak/>
              <w:t>22</w:t>
            </w:r>
          </w:p>
        </w:tc>
        <w:tc>
          <w:tcPr>
            <w:tcW w:w="2074" w:type="dxa"/>
            <w:tcBorders>
              <w:top w:val="nil"/>
              <w:left w:val="nil"/>
              <w:bottom w:val="single" w:sz="4" w:space="0" w:color="auto"/>
              <w:right w:val="single" w:sz="4" w:space="0" w:color="auto"/>
            </w:tcBorders>
            <w:noWrap/>
            <w:vAlign w:val="center"/>
          </w:tcPr>
          <w:p w14:paraId="26721238"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RANCAGUA</w:t>
            </w:r>
          </w:p>
        </w:tc>
        <w:tc>
          <w:tcPr>
            <w:tcW w:w="5326" w:type="dxa"/>
            <w:tcBorders>
              <w:top w:val="nil"/>
              <w:left w:val="nil"/>
              <w:bottom w:val="single" w:sz="4" w:space="0" w:color="auto"/>
              <w:right w:val="single" w:sz="4" w:space="0" w:color="auto"/>
            </w:tcBorders>
            <w:noWrap/>
            <w:vAlign w:val="center"/>
          </w:tcPr>
          <w:p w14:paraId="0131A72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68E5DDC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5.256</w:t>
            </w:r>
          </w:p>
        </w:tc>
      </w:tr>
      <w:tr w:rsidR="007B6EF2" w:rsidRPr="000835A0" w14:paraId="166BEEA2"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44D1BE90"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23</w:t>
            </w:r>
          </w:p>
        </w:tc>
        <w:tc>
          <w:tcPr>
            <w:tcW w:w="2074" w:type="dxa"/>
            <w:tcBorders>
              <w:top w:val="nil"/>
              <w:left w:val="nil"/>
              <w:bottom w:val="single" w:sz="4" w:space="0" w:color="auto"/>
              <w:right w:val="single" w:sz="4" w:space="0" w:color="auto"/>
            </w:tcBorders>
            <w:noWrap/>
            <w:vAlign w:val="center"/>
          </w:tcPr>
          <w:p w14:paraId="3D88708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RANCAGUA</w:t>
            </w:r>
          </w:p>
        </w:tc>
        <w:tc>
          <w:tcPr>
            <w:tcW w:w="5326" w:type="dxa"/>
            <w:tcBorders>
              <w:top w:val="nil"/>
              <w:left w:val="nil"/>
              <w:bottom w:val="single" w:sz="4" w:space="0" w:color="auto"/>
              <w:right w:val="single" w:sz="4" w:space="0" w:color="auto"/>
            </w:tcBorders>
            <w:noWrap/>
            <w:vAlign w:val="center"/>
          </w:tcPr>
          <w:p w14:paraId="3652D40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229DAFB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4C00A2A8"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45AE71D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24</w:t>
            </w:r>
          </w:p>
        </w:tc>
        <w:tc>
          <w:tcPr>
            <w:tcW w:w="2074" w:type="dxa"/>
            <w:tcBorders>
              <w:top w:val="nil"/>
              <w:left w:val="nil"/>
              <w:bottom w:val="single" w:sz="4" w:space="0" w:color="auto"/>
              <w:right w:val="single" w:sz="4" w:space="0" w:color="auto"/>
            </w:tcBorders>
            <w:noWrap/>
            <w:vAlign w:val="center"/>
          </w:tcPr>
          <w:p w14:paraId="5051959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RANCAGUA</w:t>
            </w:r>
          </w:p>
        </w:tc>
        <w:tc>
          <w:tcPr>
            <w:tcW w:w="5326" w:type="dxa"/>
            <w:tcBorders>
              <w:top w:val="nil"/>
              <w:left w:val="nil"/>
              <w:bottom w:val="single" w:sz="4" w:space="0" w:color="auto"/>
              <w:right w:val="single" w:sz="4" w:space="0" w:color="auto"/>
            </w:tcBorders>
            <w:noWrap/>
            <w:vAlign w:val="center"/>
          </w:tcPr>
          <w:p w14:paraId="64E508A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4189514C"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5AC50733"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4F6CDCE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25</w:t>
            </w:r>
          </w:p>
        </w:tc>
        <w:tc>
          <w:tcPr>
            <w:tcW w:w="2074" w:type="dxa"/>
            <w:tcBorders>
              <w:top w:val="nil"/>
              <w:left w:val="nil"/>
              <w:bottom w:val="single" w:sz="4" w:space="0" w:color="auto"/>
              <w:right w:val="single" w:sz="4" w:space="0" w:color="auto"/>
            </w:tcBorders>
            <w:noWrap/>
            <w:vAlign w:val="center"/>
          </w:tcPr>
          <w:p w14:paraId="1E63438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TALCA</w:t>
            </w:r>
          </w:p>
        </w:tc>
        <w:tc>
          <w:tcPr>
            <w:tcW w:w="5326" w:type="dxa"/>
            <w:tcBorders>
              <w:top w:val="nil"/>
              <w:left w:val="nil"/>
              <w:bottom w:val="single" w:sz="4" w:space="0" w:color="auto"/>
              <w:right w:val="single" w:sz="4" w:space="0" w:color="auto"/>
            </w:tcBorders>
            <w:noWrap/>
            <w:vAlign w:val="center"/>
          </w:tcPr>
          <w:p w14:paraId="6122D2C2"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FFC3D3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2723143D"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3B20D69"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26</w:t>
            </w:r>
          </w:p>
        </w:tc>
        <w:tc>
          <w:tcPr>
            <w:tcW w:w="2074" w:type="dxa"/>
            <w:tcBorders>
              <w:top w:val="nil"/>
              <w:left w:val="nil"/>
              <w:bottom w:val="single" w:sz="4" w:space="0" w:color="auto"/>
              <w:right w:val="single" w:sz="4" w:space="0" w:color="auto"/>
            </w:tcBorders>
            <w:noWrap/>
            <w:vAlign w:val="center"/>
          </w:tcPr>
          <w:p w14:paraId="70B965D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TALCA</w:t>
            </w:r>
          </w:p>
        </w:tc>
        <w:tc>
          <w:tcPr>
            <w:tcW w:w="5326" w:type="dxa"/>
            <w:tcBorders>
              <w:top w:val="nil"/>
              <w:left w:val="nil"/>
              <w:bottom w:val="single" w:sz="4" w:space="0" w:color="auto"/>
              <w:right w:val="single" w:sz="4" w:space="0" w:color="auto"/>
            </w:tcBorders>
            <w:noWrap/>
            <w:vAlign w:val="center"/>
          </w:tcPr>
          <w:p w14:paraId="1384A3C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628BC57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2898996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7CC2FD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27</w:t>
            </w:r>
          </w:p>
        </w:tc>
        <w:tc>
          <w:tcPr>
            <w:tcW w:w="2074" w:type="dxa"/>
            <w:tcBorders>
              <w:top w:val="nil"/>
              <w:left w:val="nil"/>
              <w:bottom w:val="single" w:sz="4" w:space="0" w:color="auto"/>
              <w:right w:val="single" w:sz="4" w:space="0" w:color="auto"/>
            </w:tcBorders>
            <w:noWrap/>
            <w:vAlign w:val="center"/>
          </w:tcPr>
          <w:p w14:paraId="3F552AF8"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LINARES</w:t>
            </w:r>
          </w:p>
        </w:tc>
        <w:tc>
          <w:tcPr>
            <w:tcW w:w="5326" w:type="dxa"/>
            <w:tcBorders>
              <w:top w:val="nil"/>
              <w:left w:val="nil"/>
              <w:bottom w:val="single" w:sz="4" w:space="0" w:color="auto"/>
              <w:right w:val="single" w:sz="4" w:space="0" w:color="auto"/>
            </w:tcBorders>
            <w:noWrap/>
            <w:vAlign w:val="center"/>
          </w:tcPr>
          <w:p w14:paraId="415E455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5896B488"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35FB0FD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141CFA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28</w:t>
            </w:r>
          </w:p>
        </w:tc>
        <w:tc>
          <w:tcPr>
            <w:tcW w:w="2074" w:type="dxa"/>
            <w:tcBorders>
              <w:top w:val="nil"/>
              <w:left w:val="nil"/>
              <w:bottom w:val="single" w:sz="4" w:space="0" w:color="auto"/>
              <w:right w:val="single" w:sz="4" w:space="0" w:color="auto"/>
            </w:tcBorders>
            <w:noWrap/>
            <w:vAlign w:val="center"/>
          </w:tcPr>
          <w:p w14:paraId="54C7D4D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CURICÓ</w:t>
            </w:r>
          </w:p>
        </w:tc>
        <w:tc>
          <w:tcPr>
            <w:tcW w:w="5326" w:type="dxa"/>
            <w:tcBorders>
              <w:top w:val="nil"/>
              <w:left w:val="nil"/>
              <w:bottom w:val="single" w:sz="4" w:space="0" w:color="auto"/>
              <w:right w:val="single" w:sz="4" w:space="0" w:color="auto"/>
            </w:tcBorders>
            <w:noWrap/>
            <w:vAlign w:val="center"/>
          </w:tcPr>
          <w:p w14:paraId="113E200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175F16D1"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04D58BB9"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7B9B829E"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29</w:t>
            </w:r>
          </w:p>
        </w:tc>
        <w:tc>
          <w:tcPr>
            <w:tcW w:w="2074" w:type="dxa"/>
            <w:tcBorders>
              <w:top w:val="nil"/>
              <w:left w:val="nil"/>
              <w:bottom w:val="single" w:sz="4" w:space="0" w:color="auto"/>
              <w:right w:val="single" w:sz="4" w:space="0" w:color="auto"/>
            </w:tcBorders>
            <w:noWrap/>
            <w:vAlign w:val="center"/>
          </w:tcPr>
          <w:p w14:paraId="17EEED99"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CONCEPCIÓN</w:t>
            </w:r>
          </w:p>
        </w:tc>
        <w:tc>
          <w:tcPr>
            <w:tcW w:w="5326" w:type="dxa"/>
            <w:tcBorders>
              <w:top w:val="nil"/>
              <w:left w:val="nil"/>
              <w:bottom w:val="single" w:sz="4" w:space="0" w:color="auto"/>
              <w:right w:val="single" w:sz="4" w:space="0" w:color="auto"/>
            </w:tcBorders>
            <w:noWrap/>
            <w:vAlign w:val="center"/>
          </w:tcPr>
          <w:p w14:paraId="441DC659"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454F0DE9"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3.582</w:t>
            </w:r>
          </w:p>
        </w:tc>
      </w:tr>
      <w:tr w:rsidR="007B6EF2" w:rsidRPr="000835A0" w14:paraId="2155D90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F5DF726"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30</w:t>
            </w:r>
          </w:p>
        </w:tc>
        <w:tc>
          <w:tcPr>
            <w:tcW w:w="2074" w:type="dxa"/>
            <w:tcBorders>
              <w:top w:val="nil"/>
              <w:left w:val="nil"/>
              <w:bottom w:val="single" w:sz="4" w:space="0" w:color="auto"/>
              <w:right w:val="single" w:sz="4" w:space="0" w:color="auto"/>
            </w:tcBorders>
            <w:noWrap/>
            <w:vAlign w:val="center"/>
          </w:tcPr>
          <w:p w14:paraId="22DF367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CONCEPCIÓN</w:t>
            </w:r>
          </w:p>
        </w:tc>
        <w:tc>
          <w:tcPr>
            <w:tcW w:w="5326" w:type="dxa"/>
            <w:tcBorders>
              <w:top w:val="nil"/>
              <w:left w:val="nil"/>
              <w:bottom w:val="single" w:sz="4" w:space="0" w:color="auto"/>
              <w:right w:val="single" w:sz="4" w:space="0" w:color="auto"/>
            </w:tcBorders>
            <w:noWrap/>
            <w:vAlign w:val="center"/>
          </w:tcPr>
          <w:p w14:paraId="6839158C"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70FC7D0A"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4.034</w:t>
            </w:r>
          </w:p>
        </w:tc>
      </w:tr>
      <w:tr w:rsidR="007B6EF2" w:rsidRPr="000835A0" w14:paraId="189C3984"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7573A6B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31</w:t>
            </w:r>
          </w:p>
        </w:tc>
        <w:tc>
          <w:tcPr>
            <w:tcW w:w="2074" w:type="dxa"/>
            <w:tcBorders>
              <w:top w:val="nil"/>
              <w:left w:val="nil"/>
              <w:bottom w:val="single" w:sz="4" w:space="0" w:color="auto"/>
              <w:right w:val="single" w:sz="4" w:space="0" w:color="auto"/>
            </w:tcBorders>
            <w:noWrap/>
            <w:vAlign w:val="center"/>
          </w:tcPr>
          <w:p w14:paraId="70CF13F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TEMUCO</w:t>
            </w:r>
          </w:p>
        </w:tc>
        <w:tc>
          <w:tcPr>
            <w:tcW w:w="5326" w:type="dxa"/>
            <w:tcBorders>
              <w:top w:val="nil"/>
              <w:left w:val="nil"/>
              <w:bottom w:val="single" w:sz="4" w:space="0" w:color="auto"/>
              <w:right w:val="single" w:sz="4" w:space="0" w:color="auto"/>
            </w:tcBorders>
            <w:noWrap/>
            <w:vAlign w:val="center"/>
          </w:tcPr>
          <w:p w14:paraId="533DDD2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759BC5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4.900</w:t>
            </w:r>
          </w:p>
        </w:tc>
      </w:tr>
      <w:tr w:rsidR="007B6EF2" w:rsidRPr="000835A0" w14:paraId="0FD78A30"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3C574EDA"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32</w:t>
            </w:r>
          </w:p>
        </w:tc>
        <w:tc>
          <w:tcPr>
            <w:tcW w:w="2074" w:type="dxa"/>
            <w:tcBorders>
              <w:top w:val="nil"/>
              <w:left w:val="nil"/>
              <w:bottom w:val="single" w:sz="4" w:space="0" w:color="auto"/>
              <w:right w:val="single" w:sz="4" w:space="0" w:color="auto"/>
            </w:tcBorders>
            <w:noWrap/>
            <w:vAlign w:val="center"/>
          </w:tcPr>
          <w:p w14:paraId="7C78C920"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TEMUCO</w:t>
            </w:r>
          </w:p>
        </w:tc>
        <w:tc>
          <w:tcPr>
            <w:tcW w:w="5326" w:type="dxa"/>
            <w:tcBorders>
              <w:top w:val="nil"/>
              <w:left w:val="nil"/>
              <w:bottom w:val="single" w:sz="4" w:space="0" w:color="auto"/>
              <w:right w:val="single" w:sz="4" w:space="0" w:color="auto"/>
            </w:tcBorders>
            <w:noWrap/>
            <w:vAlign w:val="center"/>
          </w:tcPr>
          <w:p w14:paraId="40C8B8D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6F68502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4.900</w:t>
            </w:r>
          </w:p>
        </w:tc>
      </w:tr>
      <w:tr w:rsidR="007B6EF2" w:rsidRPr="000835A0" w14:paraId="359BE23E"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ADD18E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33</w:t>
            </w:r>
          </w:p>
        </w:tc>
        <w:tc>
          <w:tcPr>
            <w:tcW w:w="2074" w:type="dxa"/>
            <w:tcBorders>
              <w:top w:val="nil"/>
              <w:left w:val="nil"/>
              <w:bottom w:val="single" w:sz="4" w:space="0" w:color="auto"/>
              <w:right w:val="single" w:sz="4" w:space="0" w:color="auto"/>
            </w:tcBorders>
            <w:noWrap/>
            <w:vAlign w:val="center"/>
          </w:tcPr>
          <w:p w14:paraId="6F10F1A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PUERTO MONTT</w:t>
            </w:r>
          </w:p>
        </w:tc>
        <w:tc>
          <w:tcPr>
            <w:tcW w:w="5326" w:type="dxa"/>
            <w:tcBorders>
              <w:top w:val="nil"/>
              <w:left w:val="nil"/>
              <w:bottom w:val="single" w:sz="4" w:space="0" w:color="auto"/>
              <w:right w:val="single" w:sz="4" w:space="0" w:color="auto"/>
            </w:tcBorders>
            <w:noWrap/>
            <w:vAlign w:val="center"/>
          </w:tcPr>
          <w:p w14:paraId="7813025B"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0C4E5EEA"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3F3E5A18"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384336F2"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34</w:t>
            </w:r>
          </w:p>
        </w:tc>
        <w:tc>
          <w:tcPr>
            <w:tcW w:w="2074" w:type="dxa"/>
            <w:tcBorders>
              <w:top w:val="nil"/>
              <w:left w:val="nil"/>
              <w:bottom w:val="single" w:sz="4" w:space="0" w:color="auto"/>
              <w:right w:val="single" w:sz="4" w:space="0" w:color="auto"/>
            </w:tcBorders>
            <w:noWrap/>
            <w:vAlign w:val="center"/>
          </w:tcPr>
          <w:p w14:paraId="059FB44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PUERTO MONTT</w:t>
            </w:r>
          </w:p>
        </w:tc>
        <w:tc>
          <w:tcPr>
            <w:tcW w:w="5326" w:type="dxa"/>
            <w:tcBorders>
              <w:top w:val="nil"/>
              <w:left w:val="nil"/>
              <w:bottom w:val="single" w:sz="4" w:space="0" w:color="auto"/>
              <w:right w:val="single" w:sz="4" w:space="0" w:color="auto"/>
            </w:tcBorders>
            <w:noWrap/>
            <w:vAlign w:val="center"/>
          </w:tcPr>
          <w:p w14:paraId="5AD339B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745A175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EB9ED05"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56131D5D"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35</w:t>
            </w:r>
          </w:p>
        </w:tc>
        <w:tc>
          <w:tcPr>
            <w:tcW w:w="2074" w:type="dxa"/>
            <w:tcBorders>
              <w:top w:val="nil"/>
              <w:left w:val="nil"/>
              <w:bottom w:val="single" w:sz="4" w:space="0" w:color="auto"/>
              <w:right w:val="single" w:sz="4" w:space="0" w:color="auto"/>
            </w:tcBorders>
            <w:noWrap/>
            <w:vAlign w:val="center"/>
          </w:tcPr>
          <w:p w14:paraId="365A600A"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ANCUD</w:t>
            </w:r>
          </w:p>
        </w:tc>
        <w:tc>
          <w:tcPr>
            <w:tcW w:w="5326" w:type="dxa"/>
            <w:tcBorders>
              <w:top w:val="nil"/>
              <w:left w:val="nil"/>
              <w:bottom w:val="single" w:sz="4" w:space="0" w:color="auto"/>
              <w:right w:val="single" w:sz="4" w:space="0" w:color="auto"/>
            </w:tcBorders>
            <w:noWrap/>
            <w:vAlign w:val="center"/>
          </w:tcPr>
          <w:p w14:paraId="44231EA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125B96EE"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752468DC"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DC6BA60"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36</w:t>
            </w:r>
          </w:p>
        </w:tc>
        <w:tc>
          <w:tcPr>
            <w:tcW w:w="2074" w:type="dxa"/>
            <w:tcBorders>
              <w:top w:val="nil"/>
              <w:left w:val="nil"/>
              <w:bottom w:val="single" w:sz="4" w:space="0" w:color="auto"/>
              <w:right w:val="single" w:sz="4" w:space="0" w:color="auto"/>
            </w:tcBorders>
            <w:noWrap/>
            <w:vAlign w:val="center"/>
          </w:tcPr>
          <w:p w14:paraId="6BE8BB61"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ANCUD</w:t>
            </w:r>
          </w:p>
        </w:tc>
        <w:tc>
          <w:tcPr>
            <w:tcW w:w="5326" w:type="dxa"/>
            <w:tcBorders>
              <w:top w:val="nil"/>
              <w:left w:val="nil"/>
              <w:bottom w:val="single" w:sz="4" w:space="0" w:color="auto"/>
              <w:right w:val="single" w:sz="4" w:space="0" w:color="auto"/>
            </w:tcBorders>
            <w:noWrap/>
            <w:vAlign w:val="center"/>
          </w:tcPr>
          <w:p w14:paraId="5A69758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1ACE3DC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362AE5E1"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0D7A5E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37</w:t>
            </w:r>
          </w:p>
        </w:tc>
        <w:tc>
          <w:tcPr>
            <w:tcW w:w="2074" w:type="dxa"/>
            <w:tcBorders>
              <w:top w:val="nil"/>
              <w:left w:val="nil"/>
              <w:bottom w:val="single" w:sz="4" w:space="0" w:color="auto"/>
              <w:right w:val="single" w:sz="4" w:space="0" w:color="auto"/>
            </w:tcBorders>
            <w:noWrap/>
            <w:vAlign w:val="center"/>
          </w:tcPr>
          <w:p w14:paraId="3C044AA3"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CASTRO</w:t>
            </w:r>
          </w:p>
        </w:tc>
        <w:tc>
          <w:tcPr>
            <w:tcW w:w="5326" w:type="dxa"/>
            <w:tcBorders>
              <w:top w:val="nil"/>
              <w:left w:val="nil"/>
              <w:bottom w:val="single" w:sz="4" w:space="0" w:color="auto"/>
              <w:right w:val="single" w:sz="4" w:space="0" w:color="auto"/>
            </w:tcBorders>
            <w:noWrap/>
            <w:vAlign w:val="center"/>
          </w:tcPr>
          <w:p w14:paraId="0BB02024"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7ECDBF2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1A0A0A51"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26C1B0E5"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38</w:t>
            </w:r>
          </w:p>
        </w:tc>
        <w:tc>
          <w:tcPr>
            <w:tcW w:w="2074" w:type="dxa"/>
            <w:tcBorders>
              <w:top w:val="nil"/>
              <w:left w:val="nil"/>
              <w:bottom w:val="single" w:sz="4" w:space="0" w:color="auto"/>
              <w:right w:val="single" w:sz="4" w:space="0" w:color="auto"/>
            </w:tcBorders>
            <w:noWrap/>
            <w:vAlign w:val="center"/>
          </w:tcPr>
          <w:p w14:paraId="6FAC17F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CASTRO</w:t>
            </w:r>
          </w:p>
        </w:tc>
        <w:tc>
          <w:tcPr>
            <w:tcW w:w="5326" w:type="dxa"/>
            <w:tcBorders>
              <w:top w:val="nil"/>
              <w:left w:val="nil"/>
              <w:bottom w:val="single" w:sz="4" w:space="0" w:color="auto"/>
              <w:right w:val="single" w:sz="4" w:space="0" w:color="auto"/>
            </w:tcBorders>
            <w:noWrap/>
            <w:vAlign w:val="center"/>
          </w:tcPr>
          <w:p w14:paraId="381FF8E2"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3D9BB8B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21556C5"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0E3A83F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39</w:t>
            </w:r>
          </w:p>
        </w:tc>
        <w:tc>
          <w:tcPr>
            <w:tcW w:w="2074" w:type="dxa"/>
            <w:tcBorders>
              <w:top w:val="nil"/>
              <w:left w:val="nil"/>
              <w:bottom w:val="single" w:sz="4" w:space="0" w:color="auto"/>
              <w:right w:val="single" w:sz="4" w:space="0" w:color="auto"/>
            </w:tcBorders>
            <w:noWrap/>
            <w:vAlign w:val="center"/>
          </w:tcPr>
          <w:p w14:paraId="75E67472"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VALDIVIA</w:t>
            </w:r>
          </w:p>
        </w:tc>
        <w:tc>
          <w:tcPr>
            <w:tcW w:w="5326" w:type="dxa"/>
            <w:tcBorders>
              <w:top w:val="nil"/>
              <w:left w:val="nil"/>
              <w:bottom w:val="single" w:sz="4" w:space="0" w:color="auto"/>
              <w:right w:val="single" w:sz="4" w:space="0" w:color="auto"/>
            </w:tcBorders>
            <w:noWrap/>
            <w:vAlign w:val="center"/>
          </w:tcPr>
          <w:p w14:paraId="250E3D11"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2E496E33"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5.080</w:t>
            </w:r>
          </w:p>
        </w:tc>
      </w:tr>
      <w:tr w:rsidR="007B6EF2" w:rsidRPr="000835A0" w14:paraId="5CC87BFC"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7AE9EE8"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40</w:t>
            </w:r>
          </w:p>
        </w:tc>
        <w:tc>
          <w:tcPr>
            <w:tcW w:w="2074" w:type="dxa"/>
            <w:tcBorders>
              <w:top w:val="nil"/>
              <w:left w:val="nil"/>
              <w:bottom w:val="single" w:sz="4" w:space="0" w:color="auto"/>
              <w:right w:val="single" w:sz="4" w:space="0" w:color="auto"/>
            </w:tcBorders>
            <w:noWrap/>
            <w:vAlign w:val="center"/>
          </w:tcPr>
          <w:p w14:paraId="2112EDD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PF0621 - VALDIVIA</w:t>
            </w:r>
          </w:p>
        </w:tc>
        <w:tc>
          <w:tcPr>
            <w:tcW w:w="5326" w:type="dxa"/>
            <w:tcBorders>
              <w:top w:val="nil"/>
              <w:left w:val="nil"/>
              <w:bottom w:val="single" w:sz="4" w:space="0" w:color="auto"/>
              <w:right w:val="single" w:sz="4" w:space="0" w:color="auto"/>
            </w:tcBorders>
            <w:noWrap/>
            <w:vAlign w:val="center"/>
          </w:tcPr>
          <w:p w14:paraId="6E3C3157"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A-5</w:t>
            </w:r>
          </w:p>
        </w:tc>
        <w:tc>
          <w:tcPr>
            <w:tcW w:w="1074" w:type="dxa"/>
            <w:tcBorders>
              <w:top w:val="nil"/>
              <w:left w:val="nil"/>
              <w:bottom w:val="single" w:sz="4" w:space="0" w:color="auto"/>
              <w:right w:val="single" w:sz="4" w:space="0" w:color="auto"/>
            </w:tcBorders>
            <w:noWrap/>
            <w:vAlign w:val="center"/>
          </w:tcPr>
          <w:p w14:paraId="163DD2B1"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327AE9F7"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1249486B"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41</w:t>
            </w:r>
          </w:p>
        </w:tc>
        <w:tc>
          <w:tcPr>
            <w:tcW w:w="2074" w:type="dxa"/>
            <w:tcBorders>
              <w:top w:val="nil"/>
              <w:left w:val="nil"/>
              <w:bottom w:val="single" w:sz="4" w:space="0" w:color="auto"/>
              <w:right w:val="single" w:sz="4" w:space="0" w:color="auto"/>
            </w:tcBorders>
            <w:noWrap/>
            <w:vAlign w:val="center"/>
          </w:tcPr>
          <w:p w14:paraId="206BEA7E"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PF0623 - PUNTA ARENAS</w:t>
            </w:r>
          </w:p>
        </w:tc>
        <w:tc>
          <w:tcPr>
            <w:tcW w:w="5326" w:type="dxa"/>
            <w:tcBorders>
              <w:top w:val="nil"/>
              <w:left w:val="nil"/>
              <w:bottom w:val="single" w:sz="4" w:space="0" w:color="auto"/>
              <w:right w:val="single" w:sz="4" w:space="0" w:color="auto"/>
            </w:tcBorders>
            <w:noWrap/>
            <w:vAlign w:val="center"/>
          </w:tcPr>
          <w:p w14:paraId="670FB166"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ESPECIAL CON SIMULADOR DE INMERSIÓN TOTAL CONDUCENTE A LICENCIA DE CONDUCTOR PROFESIONAL CLASE A-3</w:t>
            </w:r>
          </w:p>
        </w:tc>
        <w:tc>
          <w:tcPr>
            <w:tcW w:w="1074" w:type="dxa"/>
            <w:tcBorders>
              <w:top w:val="nil"/>
              <w:left w:val="nil"/>
              <w:bottom w:val="single" w:sz="4" w:space="0" w:color="auto"/>
              <w:right w:val="single" w:sz="4" w:space="0" w:color="auto"/>
            </w:tcBorders>
            <w:noWrap/>
            <w:vAlign w:val="center"/>
          </w:tcPr>
          <w:p w14:paraId="601576C9"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5.500</w:t>
            </w:r>
          </w:p>
        </w:tc>
      </w:tr>
      <w:tr w:rsidR="007B6EF2" w:rsidRPr="000835A0" w14:paraId="524313F8"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306E869E"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42</w:t>
            </w:r>
          </w:p>
        </w:tc>
        <w:tc>
          <w:tcPr>
            <w:tcW w:w="2074" w:type="dxa"/>
            <w:tcBorders>
              <w:top w:val="nil"/>
              <w:left w:val="nil"/>
              <w:bottom w:val="single" w:sz="4" w:space="0" w:color="auto"/>
              <w:right w:val="single" w:sz="4" w:space="0" w:color="auto"/>
            </w:tcBorders>
            <w:noWrap/>
            <w:vAlign w:val="center"/>
          </w:tcPr>
          <w:p w14:paraId="1B2F25BB"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PUNTA ARENAS</w:t>
            </w:r>
          </w:p>
        </w:tc>
        <w:tc>
          <w:tcPr>
            <w:tcW w:w="5326" w:type="dxa"/>
            <w:tcBorders>
              <w:top w:val="nil"/>
              <w:left w:val="nil"/>
              <w:bottom w:val="single" w:sz="4" w:space="0" w:color="auto"/>
              <w:right w:val="single" w:sz="4" w:space="0" w:color="auto"/>
            </w:tcBorders>
            <w:noWrap/>
            <w:vAlign w:val="center"/>
          </w:tcPr>
          <w:p w14:paraId="7AC73199"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46C6C367"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r w:rsidR="007B6EF2" w:rsidRPr="000835A0" w14:paraId="0CD0D758" w14:textId="77777777" w:rsidTr="000835A0">
        <w:trPr>
          <w:trHeight w:val="290"/>
        </w:trPr>
        <w:tc>
          <w:tcPr>
            <w:tcW w:w="620" w:type="dxa"/>
            <w:tcBorders>
              <w:top w:val="nil"/>
              <w:left w:val="single" w:sz="4" w:space="0" w:color="auto"/>
              <w:bottom w:val="single" w:sz="4" w:space="0" w:color="auto"/>
              <w:right w:val="single" w:sz="4" w:space="0" w:color="auto"/>
            </w:tcBorders>
            <w:vAlign w:val="center"/>
          </w:tcPr>
          <w:p w14:paraId="7261EADB"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43</w:t>
            </w:r>
          </w:p>
        </w:tc>
        <w:tc>
          <w:tcPr>
            <w:tcW w:w="2074" w:type="dxa"/>
            <w:tcBorders>
              <w:top w:val="nil"/>
              <w:left w:val="nil"/>
              <w:bottom w:val="single" w:sz="4" w:space="0" w:color="auto"/>
              <w:right w:val="single" w:sz="4" w:space="0" w:color="auto"/>
            </w:tcBorders>
            <w:noWrap/>
            <w:vAlign w:val="center"/>
          </w:tcPr>
          <w:p w14:paraId="317BC4A0"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PF0624 - PUERTO NATALES</w:t>
            </w:r>
          </w:p>
        </w:tc>
        <w:tc>
          <w:tcPr>
            <w:tcW w:w="5326" w:type="dxa"/>
            <w:tcBorders>
              <w:top w:val="nil"/>
              <w:left w:val="nil"/>
              <w:bottom w:val="single" w:sz="4" w:space="0" w:color="auto"/>
              <w:right w:val="single" w:sz="4" w:space="0" w:color="auto"/>
            </w:tcBorders>
            <w:noWrap/>
            <w:vAlign w:val="center"/>
          </w:tcPr>
          <w:p w14:paraId="74330BB5" w14:textId="77777777" w:rsidR="007B6EF2" w:rsidRPr="000835A0" w:rsidRDefault="007B6EF2" w:rsidP="002A10E0">
            <w:pPr>
              <w:spacing w:after="0" w:line="240" w:lineRule="auto"/>
              <w:rPr>
                <w:rFonts w:ascii="Arial" w:eastAsia="Times New Roman" w:hAnsi="Arial" w:cs="Arial"/>
                <w:color w:val="000000"/>
                <w:sz w:val="16"/>
                <w:szCs w:val="16"/>
                <w:lang w:eastAsia="es-CL"/>
              </w:rPr>
            </w:pPr>
            <w:r w:rsidRPr="000835A0">
              <w:rPr>
                <w:rFonts w:ascii="Arial" w:hAnsi="Arial" w:cs="Arial"/>
                <w:color w:val="000000"/>
                <w:sz w:val="16"/>
                <w:szCs w:val="16"/>
              </w:rPr>
              <w:t>CURSO CONVENCIONAL CONDUCENTE A LICENCIA DE CONDUCTOR PROFESIONAL CLASE A-2</w:t>
            </w:r>
          </w:p>
        </w:tc>
        <w:tc>
          <w:tcPr>
            <w:tcW w:w="1074" w:type="dxa"/>
            <w:tcBorders>
              <w:top w:val="nil"/>
              <w:left w:val="nil"/>
              <w:bottom w:val="single" w:sz="4" w:space="0" w:color="auto"/>
              <w:right w:val="single" w:sz="4" w:space="0" w:color="auto"/>
            </w:tcBorders>
            <w:noWrap/>
            <w:vAlign w:val="center"/>
          </w:tcPr>
          <w:p w14:paraId="655519EF" w14:textId="77777777" w:rsidR="007B6EF2" w:rsidRPr="000835A0" w:rsidRDefault="007B6EF2" w:rsidP="002A10E0">
            <w:pPr>
              <w:spacing w:after="0" w:line="240" w:lineRule="auto"/>
              <w:jc w:val="center"/>
              <w:rPr>
                <w:rFonts w:ascii="Arial" w:eastAsia="Times New Roman" w:hAnsi="Arial" w:cs="Arial"/>
                <w:color w:val="000000"/>
                <w:sz w:val="16"/>
                <w:szCs w:val="16"/>
                <w:lang w:eastAsia="es-CL"/>
              </w:rPr>
            </w:pPr>
            <w:r w:rsidRPr="000835A0">
              <w:rPr>
                <w:rFonts w:ascii="Arial" w:hAnsi="Arial" w:cs="Arial"/>
                <w:color w:val="000000"/>
                <w:sz w:val="16"/>
                <w:szCs w:val="16"/>
              </w:rPr>
              <w:t>5.191</w:t>
            </w:r>
          </w:p>
        </w:tc>
      </w:tr>
    </w:tbl>
    <w:p w14:paraId="72D73011" w14:textId="77777777" w:rsidR="00D32DFD" w:rsidRPr="002A10E0" w:rsidRDefault="00D32DFD" w:rsidP="002A10E0">
      <w:pPr>
        <w:spacing w:after="0" w:line="240" w:lineRule="auto"/>
        <w:rPr>
          <w:rFonts w:ascii="Arial" w:hAnsi="Arial" w:cs="Arial"/>
          <w:b/>
          <w:bCs/>
          <w:color w:val="3B3838" w:themeColor="background2" w:themeShade="40"/>
        </w:rPr>
      </w:pPr>
    </w:p>
    <w:bookmarkEnd w:id="1193"/>
    <w:p w14:paraId="2F4EC9FF" w14:textId="5024C7F5" w:rsidR="007B6EF2" w:rsidRPr="002A10E0" w:rsidRDefault="00D32DFD" w:rsidP="002A10E0">
      <w:pPr>
        <w:spacing w:after="0" w:line="240" w:lineRule="auto"/>
        <w:rPr>
          <w:rFonts w:ascii="Arial" w:hAnsi="Arial" w:cs="Arial"/>
          <w:b/>
          <w:bCs/>
        </w:rPr>
      </w:pPr>
      <w:r w:rsidRPr="002A10E0">
        <w:rPr>
          <w:rFonts w:ascii="Arial" w:hAnsi="Arial" w:cs="Arial"/>
          <w:b/>
          <w:bCs/>
        </w:rPr>
        <w:t xml:space="preserve">3. </w:t>
      </w:r>
      <w:r w:rsidR="007B6EF2" w:rsidRPr="002A10E0">
        <w:rPr>
          <w:rFonts w:ascii="Arial" w:hAnsi="Arial" w:cs="Arial"/>
          <w:b/>
          <w:bCs/>
        </w:rPr>
        <w:t>DEFINICIONES CONCEPTUALES:</w:t>
      </w:r>
      <w:r w:rsidR="007B6EF2" w:rsidRPr="002A10E0">
        <w:rPr>
          <w:rFonts w:ascii="Arial" w:hAnsi="Arial" w:cs="Arial"/>
          <w:vertAlign w:val="superscript"/>
        </w:rPr>
        <w:footnoteReference w:id="14"/>
      </w:r>
    </w:p>
    <w:p w14:paraId="7CA80716" w14:textId="77777777" w:rsidR="007B6EF2" w:rsidRPr="002A10E0" w:rsidRDefault="007B6EF2" w:rsidP="002A10E0">
      <w:pPr>
        <w:tabs>
          <w:tab w:val="left" w:pos="3969"/>
        </w:tabs>
        <w:spacing w:after="0" w:line="240" w:lineRule="auto"/>
        <w:jc w:val="both"/>
        <w:rPr>
          <w:rFonts w:ascii="Arial" w:eastAsia="Times New Roman" w:hAnsi="Arial" w:cs="Arial"/>
        </w:rPr>
      </w:pPr>
    </w:p>
    <w:p w14:paraId="5524D3D2"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rPr>
        <w:t>Para una mejor comprensión e interpretación del apartado de “Evaluación Económica”, a continuación, se definen los distintos conceptos económicos que se utilizan en las presentes bases:</w:t>
      </w:r>
    </w:p>
    <w:p w14:paraId="00DF10CF"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rPr>
        <w:t xml:space="preserve"> </w:t>
      </w:r>
    </w:p>
    <w:p w14:paraId="08948FCC"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b/>
          <w:bCs/>
        </w:rPr>
        <w:t>Precio de mercado</w:t>
      </w:r>
      <w:r w:rsidRPr="002A10E0">
        <w:rPr>
          <w:rFonts w:ascii="Arial" w:eastAsia="Times New Roman" w:hAnsi="Arial" w:cs="Arial"/>
        </w:rPr>
        <w:t xml:space="preserve">: El precio de mercado es el valor monetario al que se intercambian bienes o servicios en un mercado libre y competitivo, determinado por la oferta y la demanda. </w:t>
      </w:r>
      <w:r w:rsidRPr="002A10E0">
        <w:rPr>
          <w:rFonts w:ascii="Arial" w:eastAsia="Times New Roman" w:hAnsi="Arial" w:cs="Arial"/>
        </w:rPr>
        <w:lastRenderedPageBreak/>
        <w:t>Representa el equilibrio entre lo que los consumidores están dispuestos a pagar y lo que los vendedores están dispuestos a aceptar.</w:t>
      </w:r>
    </w:p>
    <w:p w14:paraId="465D3A3C" w14:textId="77777777" w:rsidR="007B6EF2" w:rsidRPr="002A10E0" w:rsidRDefault="007B6EF2" w:rsidP="002A10E0">
      <w:pPr>
        <w:tabs>
          <w:tab w:val="left" w:pos="3969"/>
        </w:tabs>
        <w:spacing w:after="0" w:line="240" w:lineRule="auto"/>
        <w:jc w:val="both"/>
        <w:rPr>
          <w:rFonts w:ascii="Arial" w:eastAsia="Times New Roman" w:hAnsi="Arial" w:cs="Arial"/>
        </w:rPr>
      </w:pPr>
    </w:p>
    <w:p w14:paraId="018FECD3" w14:textId="77777777" w:rsidR="007B6EF2" w:rsidRPr="002A10E0" w:rsidRDefault="007B6EF2" w:rsidP="002A10E0">
      <w:pPr>
        <w:tabs>
          <w:tab w:val="left" w:pos="3969"/>
        </w:tabs>
        <w:spacing w:after="0" w:line="240" w:lineRule="auto"/>
        <w:jc w:val="both"/>
        <w:rPr>
          <w:rFonts w:ascii="Arial" w:eastAsia="Times New Roman" w:hAnsi="Arial" w:cs="Arial"/>
          <w:b/>
          <w:bCs/>
        </w:rPr>
      </w:pPr>
      <w:r w:rsidRPr="002A10E0">
        <w:rPr>
          <w:rFonts w:ascii="Arial" w:eastAsia="Times New Roman" w:hAnsi="Arial" w:cs="Arial"/>
          <w:b/>
          <w:bCs/>
        </w:rPr>
        <w:t xml:space="preserve">Precio Promedio del Mercado: </w:t>
      </w:r>
      <w:r w:rsidRPr="002A10E0">
        <w:rPr>
          <w:rFonts w:ascii="Arial" w:eastAsia="Times New Roman" w:hAnsi="Arial" w:cs="Arial"/>
        </w:rPr>
        <w:t xml:space="preserve">Es el valor calculado a partir de la media aritmética de los precios observados en un mercado específico para un bien o servicio determinado durante un periodo de tiempo establecido. Este valor refleja la tendencia general de los precios en el mercado, proporcionando una referencia estándar que ayuda a evaluar la competitividad y razonabilidad de las ofertas. </w:t>
      </w:r>
    </w:p>
    <w:p w14:paraId="097D0E5B" w14:textId="77777777" w:rsidR="007B6EF2" w:rsidRPr="002A10E0" w:rsidRDefault="007B6EF2" w:rsidP="002A10E0">
      <w:pPr>
        <w:tabs>
          <w:tab w:val="left" w:pos="3969"/>
        </w:tabs>
        <w:spacing w:after="0" w:line="240" w:lineRule="auto"/>
        <w:jc w:val="both"/>
        <w:rPr>
          <w:rFonts w:ascii="Arial" w:eastAsia="Times New Roman" w:hAnsi="Arial" w:cs="Arial"/>
        </w:rPr>
      </w:pPr>
    </w:p>
    <w:p w14:paraId="1D9C7947"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b/>
          <w:bCs/>
        </w:rPr>
        <w:t>Precio de referencia:</w:t>
      </w:r>
      <w:r w:rsidRPr="002A10E0">
        <w:rPr>
          <w:rFonts w:ascii="Arial" w:eastAsia="Times New Roman" w:hAnsi="Arial" w:cs="Arial"/>
        </w:rPr>
        <w:t xml:space="preserve"> El precio de referencia es un valor estándar utilizado como punto de comparación para evaluar la equidad de otros precios. Puede estar basado en precios históricos, precios promedios del mercado, precios de productos similares o en algún otro criterio relevante que sirva para determinar si un precio es razonable o competitivo.</w:t>
      </w:r>
    </w:p>
    <w:p w14:paraId="16E54AF6" w14:textId="77777777" w:rsidR="007B6EF2" w:rsidRPr="002A10E0" w:rsidRDefault="007B6EF2" w:rsidP="002A10E0">
      <w:pPr>
        <w:tabs>
          <w:tab w:val="left" w:pos="3969"/>
        </w:tabs>
        <w:spacing w:after="0" w:line="240" w:lineRule="auto"/>
        <w:jc w:val="both"/>
        <w:rPr>
          <w:rFonts w:ascii="Arial" w:eastAsia="Times New Roman" w:hAnsi="Arial" w:cs="Arial"/>
        </w:rPr>
      </w:pPr>
    </w:p>
    <w:p w14:paraId="75797700"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b/>
          <w:bCs/>
        </w:rPr>
        <w:t>Utilidad</w:t>
      </w:r>
      <w:r w:rsidRPr="002A10E0">
        <w:rPr>
          <w:rFonts w:ascii="Arial" w:eastAsia="Times New Roman" w:hAnsi="Arial" w:cs="Arial"/>
        </w:rPr>
        <w:t>: En términos económicos y financieros, se refiere a la diferencia entre los ingresos por ventas y el costo de los bienes vendidos. La utilidad es un indicador clave de la rentabilidad y eficiencia de una empresa.</w:t>
      </w:r>
    </w:p>
    <w:p w14:paraId="4FD722F6" w14:textId="77777777" w:rsidR="007B6EF2" w:rsidRPr="002A10E0" w:rsidRDefault="007B6EF2" w:rsidP="002A10E0">
      <w:pPr>
        <w:tabs>
          <w:tab w:val="left" w:pos="3969"/>
        </w:tabs>
        <w:spacing w:after="0" w:line="240" w:lineRule="auto"/>
        <w:jc w:val="both"/>
        <w:rPr>
          <w:rFonts w:ascii="Arial" w:eastAsia="Times New Roman" w:hAnsi="Arial" w:cs="Arial"/>
        </w:rPr>
      </w:pPr>
    </w:p>
    <w:p w14:paraId="0B652571" w14:textId="77777777" w:rsidR="007B6EF2" w:rsidRPr="002A10E0" w:rsidRDefault="007B6EF2" w:rsidP="002A10E0">
      <w:pPr>
        <w:tabs>
          <w:tab w:val="left" w:pos="3969"/>
        </w:tabs>
        <w:spacing w:after="0" w:line="240" w:lineRule="auto"/>
        <w:jc w:val="both"/>
        <w:rPr>
          <w:rFonts w:ascii="Arial" w:eastAsia="Times New Roman" w:hAnsi="Arial" w:cs="Arial"/>
        </w:rPr>
      </w:pPr>
      <w:r w:rsidRPr="002A10E0">
        <w:rPr>
          <w:rFonts w:ascii="Arial" w:eastAsia="Times New Roman" w:hAnsi="Arial" w:cs="Arial"/>
          <w:b/>
          <w:bCs/>
        </w:rPr>
        <w:t>Precio Total Propuesto</w:t>
      </w:r>
      <w:r w:rsidRPr="002A10E0">
        <w:rPr>
          <w:rFonts w:ascii="Arial" w:eastAsia="Times New Roman" w:hAnsi="Arial" w:cs="Arial"/>
        </w:rPr>
        <w:t xml:space="preserve">: Es el valor global ofertado por un proveedor en una licitación, el cual debe incluir todos los costos, gastos e impuestos asociados al concurso. Este precio abarca todas las acciones relacionadas con el componente de capacitación, incluyendo el desarrollo y ejecución de cada una de las fases del Programa. </w:t>
      </w:r>
    </w:p>
    <w:p w14:paraId="425A0D02" w14:textId="77777777" w:rsidR="007B6EF2" w:rsidRPr="002A10E0" w:rsidRDefault="007B6EF2" w:rsidP="002A10E0">
      <w:pPr>
        <w:tabs>
          <w:tab w:val="left" w:pos="3969"/>
        </w:tabs>
        <w:spacing w:after="0" w:line="240" w:lineRule="auto"/>
        <w:jc w:val="both"/>
        <w:rPr>
          <w:rFonts w:ascii="Arial" w:eastAsia="Times New Roman" w:hAnsi="Arial" w:cs="Arial"/>
        </w:rPr>
      </w:pPr>
    </w:p>
    <w:p w14:paraId="13B1DEF8" w14:textId="77777777" w:rsidR="007B6EF2" w:rsidRPr="002A10E0" w:rsidRDefault="007B6EF2" w:rsidP="002A10E0">
      <w:pPr>
        <w:tabs>
          <w:tab w:val="left" w:pos="3969"/>
        </w:tabs>
        <w:spacing w:after="0" w:line="240" w:lineRule="auto"/>
        <w:jc w:val="both"/>
        <w:rPr>
          <w:rFonts w:ascii="Arial" w:hAnsi="Arial" w:cs="Arial"/>
        </w:rPr>
      </w:pPr>
      <w:bookmarkStart w:id="1194" w:name="_Hlk172192985"/>
      <w:r w:rsidRPr="002A10E0">
        <w:rPr>
          <w:rFonts w:ascii="Arial" w:eastAsia="Times New Roman" w:hAnsi="Arial" w:cs="Arial"/>
          <w:b/>
          <w:bCs/>
        </w:rPr>
        <w:t>Precio Excesivamente Bajo</w:t>
      </w:r>
      <w:bookmarkEnd w:id="1194"/>
      <w:r w:rsidRPr="002A10E0">
        <w:rPr>
          <w:rFonts w:ascii="Arial" w:eastAsia="Times New Roman" w:hAnsi="Arial" w:cs="Arial"/>
          <w:b/>
          <w:bCs/>
        </w:rPr>
        <w:t xml:space="preserve">: </w:t>
      </w:r>
      <w:r w:rsidRPr="002A10E0">
        <w:rPr>
          <w:rFonts w:ascii="Arial" w:eastAsia="Times New Roman" w:hAnsi="Arial" w:cs="Arial"/>
        </w:rPr>
        <w:t xml:space="preserve">Es una oferta en un proceso de licitación cuyo valor es significativamente menor al precio promedio del mercado para un servicio o producto similar. Este tipo de oferta puede suscitar preocupaciones sobre la viabilidad económica del proveedor para cumplir con los requisitos del contrato, la calidad del servicio o producto ofrecido, y la posibilidad de prácticas desleales como el dumping o los precios predatorios. </w:t>
      </w:r>
    </w:p>
    <w:p w14:paraId="6AEDAE3C" w14:textId="77777777" w:rsidR="00F77425" w:rsidRPr="002A10E0" w:rsidRDefault="00F77425" w:rsidP="002A10E0">
      <w:pPr>
        <w:spacing w:after="0" w:line="240" w:lineRule="auto"/>
        <w:jc w:val="both"/>
        <w:rPr>
          <w:rFonts w:ascii="Arial" w:hAnsi="Arial" w:cs="Arial"/>
          <w:color w:val="000000" w:themeColor="text1"/>
        </w:rPr>
      </w:pPr>
    </w:p>
    <w:p w14:paraId="4DBF65CC" w14:textId="77777777" w:rsidR="008D6146" w:rsidRDefault="008D6146" w:rsidP="002A10E0">
      <w:pPr>
        <w:spacing w:after="0" w:line="240" w:lineRule="auto"/>
        <w:jc w:val="both"/>
        <w:rPr>
          <w:rFonts w:ascii="Arial" w:hAnsi="Arial" w:cs="Arial"/>
          <w:color w:val="000000" w:themeColor="text1"/>
        </w:rPr>
      </w:pPr>
    </w:p>
    <w:p w14:paraId="0B99A670" w14:textId="77777777" w:rsidR="006D791C" w:rsidRDefault="006D791C" w:rsidP="002A10E0">
      <w:pPr>
        <w:spacing w:after="0" w:line="240" w:lineRule="auto"/>
        <w:jc w:val="both"/>
        <w:rPr>
          <w:rFonts w:ascii="Arial" w:hAnsi="Arial" w:cs="Arial"/>
          <w:color w:val="000000" w:themeColor="text1"/>
        </w:rPr>
      </w:pPr>
    </w:p>
    <w:p w14:paraId="387517EA" w14:textId="77777777" w:rsidR="006D791C" w:rsidRDefault="006D791C" w:rsidP="002A10E0">
      <w:pPr>
        <w:spacing w:after="0" w:line="240" w:lineRule="auto"/>
        <w:jc w:val="both"/>
        <w:rPr>
          <w:rFonts w:ascii="Arial" w:hAnsi="Arial" w:cs="Arial"/>
          <w:color w:val="000000" w:themeColor="text1"/>
        </w:rPr>
      </w:pPr>
    </w:p>
    <w:p w14:paraId="0815DDAE" w14:textId="77777777" w:rsidR="006D791C" w:rsidRDefault="006D791C" w:rsidP="002A10E0">
      <w:pPr>
        <w:spacing w:after="0" w:line="240" w:lineRule="auto"/>
        <w:jc w:val="both"/>
        <w:rPr>
          <w:rFonts w:ascii="Arial" w:hAnsi="Arial" w:cs="Arial"/>
          <w:color w:val="000000" w:themeColor="text1"/>
        </w:rPr>
      </w:pPr>
    </w:p>
    <w:p w14:paraId="18F7AFFE" w14:textId="77777777" w:rsidR="006D791C" w:rsidRDefault="006D791C" w:rsidP="002A10E0">
      <w:pPr>
        <w:spacing w:after="0" w:line="240" w:lineRule="auto"/>
        <w:jc w:val="both"/>
        <w:rPr>
          <w:rFonts w:ascii="Arial" w:hAnsi="Arial" w:cs="Arial"/>
          <w:color w:val="000000" w:themeColor="text1"/>
        </w:rPr>
      </w:pPr>
    </w:p>
    <w:p w14:paraId="0FC17833" w14:textId="77777777" w:rsidR="006D791C" w:rsidRDefault="006D791C" w:rsidP="002A10E0">
      <w:pPr>
        <w:spacing w:after="0" w:line="240" w:lineRule="auto"/>
        <w:jc w:val="both"/>
        <w:rPr>
          <w:rFonts w:ascii="Arial" w:hAnsi="Arial" w:cs="Arial"/>
          <w:color w:val="000000" w:themeColor="text1"/>
        </w:rPr>
      </w:pPr>
    </w:p>
    <w:p w14:paraId="3156BB2D" w14:textId="77777777" w:rsidR="006D791C" w:rsidRDefault="006D791C" w:rsidP="002A10E0">
      <w:pPr>
        <w:spacing w:after="0" w:line="240" w:lineRule="auto"/>
        <w:jc w:val="both"/>
        <w:rPr>
          <w:rFonts w:ascii="Arial" w:hAnsi="Arial" w:cs="Arial"/>
          <w:color w:val="000000" w:themeColor="text1"/>
        </w:rPr>
      </w:pPr>
    </w:p>
    <w:p w14:paraId="2343559D" w14:textId="77777777" w:rsidR="006D791C" w:rsidRDefault="006D791C" w:rsidP="002A10E0">
      <w:pPr>
        <w:spacing w:after="0" w:line="240" w:lineRule="auto"/>
        <w:jc w:val="both"/>
        <w:rPr>
          <w:rFonts w:ascii="Arial" w:hAnsi="Arial" w:cs="Arial"/>
          <w:color w:val="000000" w:themeColor="text1"/>
        </w:rPr>
      </w:pPr>
    </w:p>
    <w:p w14:paraId="29C633C7" w14:textId="77777777" w:rsidR="006D791C" w:rsidRDefault="006D791C" w:rsidP="002A10E0">
      <w:pPr>
        <w:spacing w:after="0" w:line="240" w:lineRule="auto"/>
        <w:jc w:val="both"/>
        <w:rPr>
          <w:rFonts w:ascii="Arial" w:hAnsi="Arial" w:cs="Arial"/>
          <w:color w:val="000000" w:themeColor="text1"/>
        </w:rPr>
      </w:pPr>
    </w:p>
    <w:p w14:paraId="7C2033DD" w14:textId="77777777" w:rsidR="006D791C" w:rsidRDefault="006D791C" w:rsidP="002A10E0">
      <w:pPr>
        <w:spacing w:after="0" w:line="240" w:lineRule="auto"/>
        <w:jc w:val="both"/>
        <w:rPr>
          <w:rFonts w:ascii="Arial" w:hAnsi="Arial" w:cs="Arial"/>
          <w:color w:val="000000" w:themeColor="text1"/>
        </w:rPr>
      </w:pPr>
    </w:p>
    <w:p w14:paraId="1D48E6E1" w14:textId="77777777" w:rsidR="006D791C" w:rsidRDefault="006D791C" w:rsidP="002A10E0">
      <w:pPr>
        <w:spacing w:after="0" w:line="240" w:lineRule="auto"/>
        <w:jc w:val="both"/>
        <w:rPr>
          <w:rFonts w:ascii="Arial" w:hAnsi="Arial" w:cs="Arial"/>
          <w:color w:val="000000" w:themeColor="text1"/>
        </w:rPr>
      </w:pPr>
    </w:p>
    <w:p w14:paraId="4DACCD4D" w14:textId="77777777" w:rsidR="006D791C" w:rsidRDefault="006D791C" w:rsidP="002A10E0">
      <w:pPr>
        <w:spacing w:after="0" w:line="240" w:lineRule="auto"/>
        <w:jc w:val="both"/>
        <w:rPr>
          <w:rFonts w:ascii="Arial" w:hAnsi="Arial" w:cs="Arial"/>
          <w:color w:val="000000" w:themeColor="text1"/>
        </w:rPr>
      </w:pPr>
    </w:p>
    <w:p w14:paraId="14D12876" w14:textId="77777777" w:rsidR="006D791C" w:rsidRDefault="006D791C" w:rsidP="002A10E0">
      <w:pPr>
        <w:spacing w:after="0" w:line="240" w:lineRule="auto"/>
        <w:jc w:val="both"/>
        <w:rPr>
          <w:rFonts w:ascii="Arial" w:hAnsi="Arial" w:cs="Arial"/>
          <w:color w:val="000000" w:themeColor="text1"/>
        </w:rPr>
      </w:pPr>
    </w:p>
    <w:p w14:paraId="1469ECE2" w14:textId="77777777" w:rsidR="006D791C" w:rsidRDefault="006D791C" w:rsidP="002A10E0">
      <w:pPr>
        <w:spacing w:after="0" w:line="240" w:lineRule="auto"/>
        <w:jc w:val="both"/>
        <w:rPr>
          <w:rFonts w:ascii="Arial" w:hAnsi="Arial" w:cs="Arial"/>
          <w:color w:val="000000" w:themeColor="text1"/>
        </w:rPr>
      </w:pPr>
    </w:p>
    <w:p w14:paraId="3372B302" w14:textId="77777777" w:rsidR="006D791C" w:rsidRDefault="006D791C" w:rsidP="002A10E0">
      <w:pPr>
        <w:spacing w:after="0" w:line="240" w:lineRule="auto"/>
        <w:jc w:val="both"/>
        <w:rPr>
          <w:rFonts w:ascii="Arial" w:hAnsi="Arial" w:cs="Arial"/>
          <w:color w:val="000000" w:themeColor="text1"/>
        </w:rPr>
      </w:pPr>
    </w:p>
    <w:p w14:paraId="7FC08801" w14:textId="77777777" w:rsidR="006D791C" w:rsidRDefault="006D791C" w:rsidP="002A10E0">
      <w:pPr>
        <w:spacing w:after="0" w:line="240" w:lineRule="auto"/>
        <w:jc w:val="both"/>
        <w:rPr>
          <w:rFonts w:ascii="Arial" w:hAnsi="Arial" w:cs="Arial"/>
          <w:color w:val="000000" w:themeColor="text1"/>
        </w:rPr>
      </w:pPr>
    </w:p>
    <w:p w14:paraId="4BD8712A" w14:textId="77777777" w:rsidR="006D791C" w:rsidRDefault="006D791C" w:rsidP="002A10E0">
      <w:pPr>
        <w:spacing w:after="0" w:line="240" w:lineRule="auto"/>
        <w:jc w:val="both"/>
        <w:rPr>
          <w:rFonts w:ascii="Arial" w:hAnsi="Arial" w:cs="Arial"/>
          <w:color w:val="000000" w:themeColor="text1"/>
        </w:rPr>
      </w:pPr>
    </w:p>
    <w:p w14:paraId="7244FF34" w14:textId="77777777" w:rsidR="006D791C" w:rsidRDefault="006D791C" w:rsidP="002A10E0">
      <w:pPr>
        <w:spacing w:after="0" w:line="240" w:lineRule="auto"/>
        <w:jc w:val="both"/>
        <w:rPr>
          <w:rFonts w:ascii="Arial" w:hAnsi="Arial" w:cs="Arial"/>
          <w:color w:val="000000" w:themeColor="text1"/>
        </w:rPr>
      </w:pPr>
    </w:p>
    <w:p w14:paraId="71CD796D" w14:textId="77777777" w:rsidR="006D791C" w:rsidRDefault="006D791C" w:rsidP="002A10E0">
      <w:pPr>
        <w:spacing w:after="0" w:line="240" w:lineRule="auto"/>
        <w:jc w:val="both"/>
        <w:rPr>
          <w:rFonts w:ascii="Arial" w:hAnsi="Arial" w:cs="Arial"/>
          <w:color w:val="000000" w:themeColor="text1"/>
        </w:rPr>
      </w:pPr>
    </w:p>
    <w:p w14:paraId="1FE73128" w14:textId="77777777" w:rsidR="006D791C" w:rsidRDefault="006D791C" w:rsidP="002A10E0">
      <w:pPr>
        <w:spacing w:after="0" w:line="240" w:lineRule="auto"/>
        <w:jc w:val="both"/>
        <w:rPr>
          <w:rFonts w:ascii="Arial" w:hAnsi="Arial" w:cs="Arial"/>
          <w:color w:val="000000" w:themeColor="text1"/>
        </w:rPr>
      </w:pPr>
    </w:p>
    <w:p w14:paraId="01C84379" w14:textId="77777777" w:rsidR="006D791C" w:rsidRDefault="006D791C" w:rsidP="002A10E0">
      <w:pPr>
        <w:spacing w:after="0" w:line="240" w:lineRule="auto"/>
        <w:jc w:val="both"/>
        <w:rPr>
          <w:rFonts w:ascii="Arial" w:hAnsi="Arial" w:cs="Arial"/>
          <w:color w:val="000000" w:themeColor="text1"/>
        </w:rPr>
      </w:pPr>
    </w:p>
    <w:p w14:paraId="43F34366" w14:textId="77777777" w:rsidR="006D791C" w:rsidRDefault="006D791C" w:rsidP="002A10E0">
      <w:pPr>
        <w:spacing w:after="0" w:line="240" w:lineRule="auto"/>
        <w:jc w:val="both"/>
        <w:rPr>
          <w:rFonts w:ascii="Arial" w:hAnsi="Arial" w:cs="Arial"/>
          <w:color w:val="000000" w:themeColor="text1"/>
        </w:rPr>
      </w:pPr>
    </w:p>
    <w:p w14:paraId="0F352B86" w14:textId="77777777" w:rsidR="006D791C" w:rsidRDefault="006D791C" w:rsidP="002A10E0">
      <w:pPr>
        <w:spacing w:after="0" w:line="240" w:lineRule="auto"/>
        <w:jc w:val="both"/>
        <w:rPr>
          <w:rFonts w:ascii="Arial" w:hAnsi="Arial" w:cs="Arial"/>
          <w:color w:val="000000" w:themeColor="text1"/>
        </w:rPr>
      </w:pPr>
    </w:p>
    <w:p w14:paraId="1BFAE641" w14:textId="77777777" w:rsidR="006D791C" w:rsidRDefault="006D791C" w:rsidP="002A10E0">
      <w:pPr>
        <w:spacing w:after="0" w:line="240" w:lineRule="auto"/>
        <w:jc w:val="both"/>
        <w:rPr>
          <w:rFonts w:ascii="Arial" w:hAnsi="Arial" w:cs="Arial"/>
          <w:color w:val="000000" w:themeColor="text1"/>
        </w:rPr>
      </w:pPr>
    </w:p>
    <w:p w14:paraId="1828403B" w14:textId="77777777" w:rsidR="006D791C" w:rsidRDefault="006D791C" w:rsidP="002A10E0">
      <w:pPr>
        <w:spacing w:after="0" w:line="240" w:lineRule="auto"/>
        <w:jc w:val="both"/>
        <w:rPr>
          <w:rFonts w:ascii="Arial" w:hAnsi="Arial" w:cs="Arial"/>
          <w:color w:val="000000" w:themeColor="text1"/>
        </w:rPr>
      </w:pPr>
    </w:p>
    <w:p w14:paraId="17BA2BE2" w14:textId="77777777" w:rsidR="006D791C" w:rsidRDefault="006D791C" w:rsidP="002A10E0">
      <w:pPr>
        <w:spacing w:after="0" w:line="240" w:lineRule="auto"/>
        <w:jc w:val="both"/>
        <w:rPr>
          <w:rFonts w:ascii="Arial" w:hAnsi="Arial" w:cs="Arial"/>
          <w:color w:val="000000" w:themeColor="text1"/>
        </w:rPr>
      </w:pPr>
    </w:p>
    <w:p w14:paraId="0D08693C" w14:textId="77777777" w:rsidR="006D791C" w:rsidRDefault="006D791C" w:rsidP="002A10E0">
      <w:pPr>
        <w:spacing w:after="0" w:line="240" w:lineRule="auto"/>
        <w:jc w:val="both"/>
        <w:rPr>
          <w:rFonts w:ascii="Arial" w:hAnsi="Arial" w:cs="Arial"/>
          <w:color w:val="000000" w:themeColor="text1"/>
        </w:rPr>
      </w:pPr>
    </w:p>
    <w:p w14:paraId="7166D839" w14:textId="77777777" w:rsidR="006D791C" w:rsidRDefault="006D791C" w:rsidP="002A10E0">
      <w:pPr>
        <w:spacing w:after="0" w:line="240" w:lineRule="auto"/>
        <w:jc w:val="both"/>
        <w:rPr>
          <w:rFonts w:ascii="Arial" w:hAnsi="Arial" w:cs="Arial"/>
          <w:color w:val="000000" w:themeColor="text1"/>
        </w:rPr>
      </w:pPr>
    </w:p>
    <w:p w14:paraId="3F44299B" w14:textId="77777777" w:rsidR="006D791C" w:rsidRDefault="006D791C" w:rsidP="002A10E0">
      <w:pPr>
        <w:spacing w:after="0" w:line="240" w:lineRule="auto"/>
        <w:jc w:val="both"/>
        <w:rPr>
          <w:rFonts w:ascii="Arial" w:hAnsi="Arial" w:cs="Arial"/>
          <w:color w:val="000000" w:themeColor="text1"/>
        </w:rPr>
      </w:pPr>
    </w:p>
    <w:p w14:paraId="6642ABBE" w14:textId="77777777" w:rsidR="006D791C" w:rsidRPr="002A10E0" w:rsidRDefault="006D791C" w:rsidP="002A10E0">
      <w:pPr>
        <w:spacing w:after="0" w:line="240" w:lineRule="auto"/>
        <w:jc w:val="both"/>
        <w:rPr>
          <w:rFonts w:ascii="Arial" w:hAnsi="Arial" w:cs="Arial"/>
          <w:color w:val="000000" w:themeColor="text1"/>
        </w:rPr>
      </w:pPr>
    </w:p>
    <w:p w14:paraId="616E2F20" w14:textId="77777777" w:rsidR="008D6146" w:rsidRPr="002A10E0" w:rsidRDefault="008D6146" w:rsidP="002A10E0">
      <w:pPr>
        <w:spacing w:after="0" w:line="240" w:lineRule="auto"/>
        <w:jc w:val="both"/>
        <w:rPr>
          <w:rFonts w:ascii="Arial" w:hAnsi="Arial" w:cs="Arial"/>
          <w:color w:val="000000" w:themeColor="text1"/>
        </w:rPr>
      </w:pP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