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6AD9" w:rsidRPr="00776AD9" w:rsidRDefault="00776AD9" w:rsidP="00776AD9">
      <w:pPr>
        <w:keepNext/>
        <w:spacing w:after="0" w:line="240" w:lineRule="auto"/>
        <w:jc w:val="center"/>
        <w:outlineLvl w:val="1"/>
        <w:rPr>
          <w:rFonts w:ascii="Arial" w:eastAsia="Times New Roman" w:hAnsi="Arial" w:cs="Times New Roman"/>
          <w:b/>
          <w:sz w:val="24"/>
          <w:szCs w:val="20"/>
          <w:lang w:val="es-ES" w:eastAsia="es-ES"/>
        </w:rPr>
      </w:pPr>
      <w:bookmarkStart w:id="0" w:name="_Toc93902197"/>
      <w:r w:rsidRPr="00776AD9">
        <w:rPr>
          <w:rFonts w:eastAsia="Times New Roman" w:cs="Times New Roman"/>
          <w:b/>
          <w:lang w:val="es-ES" w:eastAsia="es-ES"/>
        </w:rPr>
        <w:t>ANEXO N°4. “GUÍA DE ELABORACIÓN DE PROPUESTA TÉCNICA”</w:t>
      </w:r>
      <w:bookmarkEnd w:id="0"/>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776AD9" w:rsidRPr="00776AD9" w:rsidRDefault="00776AD9" w:rsidP="00776AD9">
      <w:pPr>
        <w:spacing w:after="0" w:line="240" w:lineRule="auto"/>
        <w:jc w:val="both"/>
        <w:rPr>
          <w:rFonts w:eastAsia="Times New Roman" w:cs="Times New Roman"/>
          <w:b/>
          <w:color w:val="000000" w:themeColor="text1"/>
          <w:lang w:val="es-ES" w:eastAsia="es-ES"/>
        </w:rPr>
      </w:pPr>
    </w:p>
    <w:p w:rsidR="00776AD9" w:rsidRPr="00776AD9" w:rsidRDefault="00776AD9" w:rsidP="00776AD9">
      <w:pPr>
        <w:numPr>
          <w:ilvl w:val="0"/>
          <w:numId w:val="11"/>
        </w:numPr>
        <w:spacing w:after="0" w:line="240" w:lineRule="auto"/>
        <w:jc w:val="both"/>
        <w:rPr>
          <w:rFonts w:eastAsia="Times New Roman" w:cs="Times New Roman"/>
          <w:color w:val="000000" w:themeColor="text1"/>
          <w:lang w:val="es-ES" w:eastAsia="es-ES"/>
        </w:rPr>
      </w:pPr>
      <w:bookmarkStart w:id="1" w:name="_Hlk41439973"/>
      <w:r w:rsidRPr="00776AD9">
        <w:rPr>
          <w:rFonts w:eastAsia="Times New Roman" w:cs="Times New Roman"/>
          <w:color w:val="000000" w:themeColor="text1"/>
          <w:lang w:val="es-ES" w:eastAsia="es-ES"/>
        </w:rPr>
        <w:t>Propuesta Formativa</w:t>
      </w:r>
    </w:p>
    <w:bookmarkEnd w:id="1"/>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5"/>
        </w:numPr>
        <w:autoSpaceDE w:val="0"/>
        <w:autoSpaceDN w:val="0"/>
        <w:spacing w:after="0" w:line="240" w:lineRule="auto"/>
        <w:ind w:left="284" w:hanging="284"/>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Sustentarse en principios de </w:t>
      </w:r>
      <w:proofErr w:type="gramStart"/>
      <w:r w:rsidRPr="00776AD9">
        <w:rPr>
          <w:rFonts w:eastAsia="Times New Roman" w:cs="Times New Roman"/>
          <w:color w:val="000000" w:themeColor="text1"/>
          <w:lang w:val="es-ES" w:eastAsia="es-ES"/>
        </w:rPr>
        <w:t>didáctica activa o aprendizaje activo</w:t>
      </w:r>
      <w:proofErr w:type="gramEnd"/>
      <w:r w:rsidRPr="00776AD9">
        <w:rPr>
          <w:rFonts w:eastAsia="Times New Roman" w:cs="Times New Roman"/>
          <w:color w:val="000000" w:themeColor="text1"/>
          <w:lang w:val="es-ES" w:eastAsia="es-ES"/>
        </w:rPr>
        <w:t>.</w:t>
      </w:r>
    </w:p>
    <w:p w:rsidR="00776AD9" w:rsidRPr="00776AD9" w:rsidRDefault="00776AD9" w:rsidP="00776AD9">
      <w:pPr>
        <w:widowControl w:val="0"/>
        <w:autoSpaceDE w:val="0"/>
        <w:autoSpaceDN w:val="0"/>
        <w:spacing w:after="0" w:line="240" w:lineRule="auto"/>
        <w:ind w:left="567"/>
        <w:jc w:val="both"/>
        <w:rPr>
          <w:rFonts w:eastAsia="Times New Roman" w:cs="Times New Roman"/>
          <w:color w:val="000000" w:themeColor="text1"/>
          <w:lang w:val="es-ES" w:eastAsia="es-ES"/>
        </w:rPr>
      </w:pPr>
    </w:p>
    <w:p w:rsidR="00776AD9" w:rsidRPr="00776AD9" w:rsidRDefault="00776AD9" w:rsidP="00776AD9">
      <w:pPr>
        <w:widowControl w:val="0"/>
        <w:numPr>
          <w:ilvl w:val="0"/>
          <w:numId w:val="2"/>
        </w:numPr>
        <w:autoSpaceDE w:val="0"/>
        <w:autoSpaceDN w:val="0"/>
        <w:spacing w:after="0" w:line="240" w:lineRule="auto"/>
        <w:ind w:left="567" w:hanging="283"/>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Considerar para el logro de los aprendizajes el proceso de pensamiento de las personas y su experiencia laboral.</w:t>
      </w:r>
    </w:p>
    <w:p w:rsidR="00776AD9" w:rsidRPr="00776AD9" w:rsidRDefault="00776AD9" w:rsidP="00776AD9">
      <w:pPr>
        <w:widowControl w:val="0"/>
        <w:numPr>
          <w:ilvl w:val="0"/>
          <w:numId w:val="2"/>
        </w:numPr>
        <w:autoSpaceDE w:val="0"/>
        <w:autoSpaceDN w:val="0"/>
        <w:spacing w:after="0" w:line="240" w:lineRule="auto"/>
        <w:ind w:left="567" w:hanging="283"/>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El aprendizaje en personas con algún grado de trayectoria laboral se fundamenta en sus </w:t>
      </w:r>
      <w:r w:rsidRPr="00776AD9">
        <w:rPr>
          <w:rFonts w:eastAsia="Times New Roman" w:cs="Times New Roman"/>
          <w:b/>
          <w:color w:val="000000" w:themeColor="text1"/>
          <w:lang w:val="es-ES" w:eastAsia="es-ES"/>
        </w:rPr>
        <w:t>experiencias previas</w:t>
      </w:r>
      <w:r w:rsidRPr="00776AD9">
        <w:rPr>
          <w:rFonts w:eastAsia="Times New Roman" w:cs="Times New Roman"/>
          <w:color w:val="000000" w:themeColor="text1"/>
          <w:lang w:val="es-ES" w:eastAsia="es-ES"/>
        </w:rPr>
        <w:t>, esto nos obliga a diseñar experiencias de aprendizaje, contextualizadas, activas y significativas.</w:t>
      </w:r>
    </w:p>
    <w:p w:rsidR="00776AD9" w:rsidRPr="00776AD9" w:rsidRDefault="00776AD9" w:rsidP="00776AD9">
      <w:pPr>
        <w:widowControl w:val="0"/>
        <w:numPr>
          <w:ilvl w:val="0"/>
          <w:numId w:val="2"/>
        </w:numPr>
        <w:autoSpaceDE w:val="0"/>
        <w:autoSpaceDN w:val="0"/>
        <w:spacing w:after="0" w:line="240" w:lineRule="auto"/>
        <w:ind w:left="567" w:hanging="283"/>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Principios de participación y horizontalidad, donde el participante está al centro del aprendizaje y el docente adquiere un rol de facilitador, de mediador entre las experiencias y los aprendizajes que se deben lograr.</w:t>
      </w:r>
    </w:p>
    <w:p w:rsidR="00776AD9" w:rsidRPr="00776AD9" w:rsidRDefault="00776AD9" w:rsidP="00776AD9">
      <w:pPr>
        <w:widowControl w:val="0"/>
        <w:numPr>
          <w:ilvl w:val="0"/>
          <w:numId w:val="2"/>
        </w:numPr>
        <w:autoSpaceDE w:val="0"/>
        <w:autoSpaceDN w:val="0"/>
        <w:spacing w:after="0" w:line="240" w:lineRule="auto"/>
        <w:ind w:left="567" w:hanging="283"/>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5"/>
        </w:numPr>
        <w:autoSpaceDE w:val="0"/>
        <w:autoSpaceDN w:val="0"/>
        <w:spacing w:after="0" w:line="240" w:lineRule="auto"/>
        <w:ind w:left="284" w:hanging="284"/>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Tener un enfoque hacia lo práctico.</w:t>
      </w:r>
    </w:p>
    <w:p w:rsidR="00776AD9" w:rsidRPr="00776AD9" w:rsidRDefault="00776AD9" w:rsidP="00776AD9">
      <w:pPr>
        <w:widowControl w:val="0"/>
        <w:autoSpaceDE w:val="0"/>
        <w:autoSpaceDN w:val="0"/>
        <w:spacing w:after="0" w:line="240" w:lineRule="auto"/>
        <w:ind w:left="567"/>
        <w:jc w:val="both"/>
        <w:rPr>
          <w:rFonts w:eastAsia="Times New Roman" w:cs="Times New Roman"/>
          <w:color w:val="000000" w:themeColor="text1"/>
          <w:lang w:val="es-ES" w:eastAsia="es-ES"/>
        </w:rPr>
      </w:pP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Las metodologías de enseñanza y aprendizaje deberán tener un carácter eminentemente práctico (saber hacer), pero sustentado en bases conceptuales y/o de contexto y saber ser. Además de estar anclados a la realidad laboral.</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5"/>
        </w:numPr>
        <w:autoSpaceDE w:val="0"/>
        <w:autoSpaceDN w:val="0"/>
        <w:spacing w:after="0" w:line="240" w:lineRule="auto"/>
        <w:ind w:left="284" w:hanging="284"/>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Desarrollarse desde la perspectiva del aprendizaje.</w:t>
      </w:r>
    </w:p>
    <w:p w:rsidR="00776AD9" w:rsidRPr="00776AD9" w:rsidRDefault="00776AD9" w:rsidP="00776AD9">
      <w:pPr>
        <w:widowControl w:val="0"/>
        <w:autoSpaceDE w:val="0"/>
        <w:autoSpaceDN w:val="0"/>
        <w:spacing w:after="0" w:line="240" w:lineRule="auto"/>
        <w:ind w:left="567"/>
        <w:jc w:val="both"/>
        <w:rPr>
          <w:rFonts w:eastAsia="Times New Roman" w:cs="Times New Roman"/>
          <w:color w:val="000000" w:themeColor="text1"/>
          <w:lang w:val="es-ES" w:eastAsia="es-ES"/>
        </w:rPr>
      </w:pP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Centrado en el participante.</w:t>
      </w: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Los aprendizajes esperados deberán traducir una manera de desarrollar las competencias que están a la base del programa.</w:t>
      </w: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Las experiencias de aprendizaje deberán apuntar al desarrollo de las capacidades expresadas en los aprendizajes esperados.</w:t>
      </w: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Los recursos de aprendizaje deberán apuntar al desarrollo de las capacidades expresadas en los aprendizajes esperados.</w:t>
      </w:r>
    </w:p>
    <w:p w:rsidR="00776AD9" w:rsidRPr="00776AD9" w:rsidRDefault="00776AD9" w:rsidP="00776AD9">
      <w:pPr>
        <w:widowControl w:val="0"/>
        <w:numPr>
          <w:ilvl w:val="0"/>
          <w:numId w:val="2"/>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La evaluación en las propuestas formativas deberá ser para el o los aprendizajes. (La evaluación, por tanto, debe considerar instancias de evaluación formativa y de </w:t>
      </w:r>
      <w:r w:rsidRPr="00776AD9">
        <w:rPr>
          <w:rFonts w:eastAsia="Times New Roman" w:cs="Times New Roman"/>
          <w:color w:val="000000" w:themeColor="text1"/>
          <w:lang w:val="es-ES" w:eastAsia="es-ES"/>
        </w:rPr>
        <w:lastRenderedPageBreak/>
        <w:t>retroalimentación)</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u w:val="single"/>
          <w:lang w:val="es-ES" w:eastAsia="es-ES"/>
        </w:rPr>
      </w:pPr>
      <w:r w:rsidRPr="00776AD9">
        <w:rPr>
          <w:rFonts w:eastAsia="Times New Roman" w:cs="Times New Roman"/>
          <w:b/>
          <w:color w:val="000000" w:themeColor="text1"/>
          <w:u w:val="single"/>
          <w:lang w:val="es-ES" w:eastAsia="es-ES"/>
        </w:rPr>
        <w:t>Conceptos y definiciones claves a considerar en la Propuesta Formativa:</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bCs/>
          <w:color w:val="000000" w:themeColor="text1"/>
          <w:u w:val="single"/>
          <w:lang w:val="es-ES" w:eastAsia="es-ES"/>
        </w:rPr>
      </w:pPr>
      <w:r w:rsidRPr="00776AD9">
        <w:rPr>
          <w:rFonts w:eastAsia="Times New Roman" w:cs="Times New Roman"/>
          <w:b/>
          <w:bCs/>
          <w:color w:val="000000" w:themeColor="text1"/>
          <w:u w:val="single"/>
          <w:lang w:val="es-ES" w:eastAsia="es-ES"/>
        </w:rPr>
        <w:t xml:space="preserve">Nombre del Plan Formativo/Modulo: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776AD9">
        <w:rPr>
          <w:rFonts w:eastAsia="Times New Roman" w:cs="Times New Roman"/>
          <w:color w:val="000000" w:themeColor="text1"/>
          <w:lang w:val="es-ES" w:eastAsia="es-ES"/>
        </w:rPr>
        <w:t>Banquetería</w:t>
      </w:r>
      <w:proofErr w:type="spellEnd"/>
      <w:r w:rsidRPr="00776AD9">
        <w:rPr>
          <w:rFonts w:eastAsia="Times New Roman" w:cs="Times New Roman"/>
          <w:color w:val="000000" w:themeColor="text1"/>
          <w:lang w:val="es-ES" w:eastAsia="es-ES"/>
        </w:rPr>
        <w:t>”.</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A su vez, el nombre del Módulo debe estar referido a la acción formativa relacionada con la</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 xml:space="preserve">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w:t>
      </w:r>
      <w:proofErr w:type="spellStart"/>
      <w:r w:rsidRPr="00776AD9">
        <w:rPr>
          <w:rFonts w:eastAsia="Times New Roman" w:cs="Times New Roman"/>
          <w:color w:val="000000" w:themeColor="text1"/>
          <w:lang w:val="es-ES" w:eastAsia="es-ES"/>
        </w:rPr>
        <w:t>Banquetería</w:t>
      </w:r>
      <w:proofErr w:type="spellEnd"/>
      <w:r w:rsidRPr="00776AD9">
        <w:rPr>
          <w:rFonts w:eastAsia="Times New Roman" w:cs="Times New Roman"/>
          <w:color w:val="000000" w:themeColor="text1"/>
          <w:lang w:val="es-ES" w:eastAsia="es-ES"/>
        </w:rPr>
        <w:t>” podemos considerar como módulo la “Organización de un evento gastronómico”.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Duración en Horas Plan formativo/Modulo: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Se considera las</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 xml:space="preserve">horas cronológicas para la totalidad del plan formativo (donde se incluye módulos transversales, si corresponde), las que deben ser suficientes para que, </w:t>
      </w:r>
      <w:proofErr w:type="gramStart"/>
      <w:r w:rsidRPr="00776AD9">
        <w:rPr>
          <w:rFonts w:eastAsia="Times New Roman" w:cs="Times New Roman"/>
          <w:color w:val="000000" w:themeColor="text1"/>
          <w:lang w:val="es-ES" w:eastAsia="es-ES"/>
        </w:rPr>
        <w:t>de acuerdo al</w:t>
      </w:r>
      <w:proofErr w:type="gramEnd"/>
      <w:r w:rsidRPr="00776AD9">
        <w:rPr>
          <w:rFonts w:eastAsia="Times New Roman" w:cs="Times New Roman"/>
          <w:color w:val="000000" w:themeColor="text1"/>
          <w:lang w:val="es-ES" w:eastAsia="es-ES"/>
        </w:rPr>
        <w:t xml:space="preserve"> perfil de ingreso definido, el participante pueda adquirir las competencias determinadas en el plan formativo y de cada uno de sus módulos.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El número de horas del módulo corresponde a la cantidad total de horas cronológicas del</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Módulo. El tiempo asignado debe tener directa relación y coherencia con la agrupación de aprendizajes esperados, criterios de evaluación y contenidos. Por otra parte, debe guardar relación con los lineamientos técnicos sectoriales requeridos.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Las horas del plan formativo y las horas de cada módulo deben ser enteras salvo que exista regulación de organismo competente que indique lo contrario, es decir, normativa que expresamente establezca el uso de horas fraccionadas.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Descripción de la ocupación y campo laboral asociado: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Todo Plan Formativo debe contener una descripción general y breve de la ocupación en sí misma y del campo laboral asociado al desempeño laboral.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w:t>
      </w:r>
      <w:r w:rsidRPr="00776AD9">
        <w:rPr>
          <w:rFonts w:eastAsia="Times New Roman" w:cs="Times New Roman"/>
          <w:color w:val="000000" w:themeColor="text1"/>
          <w:lang w:val="es-ES" w:eastAsia="es-ES"/>
        </w:rPr>
        <w:lastRenderedPageBreak/>
        <w:t>el objeto de visualizar o proyectar los lugares, centros o industrias en que pueda desempeñar la ocupación.</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A modo de ejemplo: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6"/>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Plan Formativo: Actividades comerciales en kioscos tipo C de establecimientos educacionales.</w:t>
      </w:r>
    </w:p>
    <w:p w:rsidR="00776AD9" w:rsidRPr="00776AD9" w:rsidRDefault="00776AD9" w:rsidP="00776AD9">
      <w:pPr>
        <w:widowControl w:val="0"/>
        <w:numPr>
          <w:ilvl w:val="0"/>
          <w:numId w:val="6"/>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776AD9" w:rsidRPr="00776AD9" w:rsidRDefault="00776AD9" w:rsidP="00776AD9">
      <w:pPr>
        <w:widowControl w:val="0"/>
        <w:numPr>
          <w:ilvl w:val="0"/>
          <w:numId w:val="6"/>
        </w:numPr>
        <w:autoSpaceDE w:val="0"/>
        <w:autoSpaceDN w:val="0"/>
        <w:spacing w:after="0" w:line="240" w:lineRule="auto"/>
        <w:ind w:left="567"/>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Requisitos que debe cumplir el ejecutor: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Los requisitos del organismo ejecutor corresponden a aquellas licencias, autorizaciones u otro acto que le permita a la entidad capacitadora poder ejecutar algún tipo de proceso de capacitación, </w:t>
      </w:r>
      <w:proofErr w:type="gramStart"/>
      <w:r w:rsidRPr="00776AD9">
        <w:rPr>
          <w:rFonts w:eastAsia="Times New Roman" w:cs="Times New Roman"/>
          <w:color w:val="000000" w:themeColor="text1"/>
          <w:lang w:val="es-ES" w:eastAsia="es-ES"/>
        </w:rPr>
        <w:t>de acuerdo a</w:t>
      </w:r>
      <w:proofErr w:type="gramEnd"/>
      <w:r w:rsidRPr="00776AD9">
        <w:rPr>
          <w:rFonts w:eastAsia="Times New Roman" w:cs="Times New Roman"/>
          <w:color w:val="000000" w:themeColor="text1"/>
          <w:lang w:val="es-ES" w:eastAsia="es-ES"/>
        </w:rPr>
        <w:t xml:space="preserve"> la normativa específica vigente. En tal sentido, el apartado indicado, debe contar tanto con el nombre de la autorización requerida y el organismo que emite dicha autorización.</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Para los planes formativos que se</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Requisitos de ingreso de los participantes al Plan Formativo: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Se debe considerar que los requisitos de ingreso no deben propiciar la discriminación en ningún ámbito.</w:t>
      </w:r>
    </w:p>
    <w:p w:rsidR="00776AD9" w:rsidRPr="00776AD9" w:rsidRDefault="00776AD9" w:rsidP="00776AD9">
      <w:pPr>
        <w:spacing w:after="0" w:line="240" w:lineRule="auto"/>
        <w:jc w:val="both"/>
        <w:rPr>
          <w:rFonts w:eastAsia="Times New Roman" w:cs="Times New Roman"/>
          <w:b/>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lastRenderedPageBreak/>
        <w:t xml:space="preserve">Competencia del Plan Formativo: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integrarse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w:t>
      </w:r>
      <w:proofErr w:type="gramStart"/>
      <w:r w:rsidRPr="00776AD9">
        <w:rPr>
          <w:rFonts w:eastAsia="Times New Roman" w:cs="Times New Roman"/>
          <w:color w:val="000000" w:themeColor="text1"/>
          <w:lang w:val="es-ES" w:eastAsia="es-ES"/>
        </w:rPr>
        <w:t>en relación a</w:t>
      </w:r>
      <w:proofErr w:type="gramEnd"/>
      <w:r w:rsidRPr="00776AD9">
        <w:rPr>
          <w:rFonts w:eastAsia="Times New Roman" w:cs="Times New Roman"/>
          <w:color w:val="000000" w:themeColor="text1"/>
          <w:lang w:val="es-ES" w:eastAsia="es-ES"/>
        </w:rPr>
        <w:t xml:space="preserve">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776AD9">
        <w:rPr>
          <w:rFonts w:eastAsia="Times New Roman" w:cs="Times New Roman"/>
          <w:b/>
          <w:color w:val="000000" w:themeColor="text1"/>
          <w:lang w:val="es-ES" w:eastAsia="es-ES"/>
        </w:rPr>
        <w:t>verbo + objeto + condición</w:t>
      </w:r>
      <w:r w:rsidRPr="00776AD9">
        <w:rPr>
          <w:rFonts w:eastAsia="Times New Roman" w:cs="Times New Roman"/>
          <w:color w:val="000000" w:themeColor="text1"/>
          <w:lang w:val="es-ES" w:eastAsia="es-ES"/>
        </w:rPr>
        <w:t xml:space="preserve">. En relación con el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Módulo: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Constituye una unidad autónoma con sentido propio que, al mismo tiempo, se</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articula con los distintos módulos que integran la estructura curricular. El propósito formativo de cada módulo se refiere y se asocia estrechamente con los elementos de cada competencia, se pueden cursar y aprobar en forma independiente.</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 autonomía de los módulos otorga flexibilidad al diseño curricular, lo torna apto para adecuarse a las demandas dinámicas de la tecnología, organizacionales y a las necesidades propias de quienes se están formando.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Se recomienda que el número de módulos por plan formativo sea entre 3 y 5, según la naturaleza de la competencia a desarrollar en el plan.</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Módulos transversales: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Son aquellos módulos que tributan hacia la obtención de una competencia transversal. Esta competencia es aquella que entrega los componentes no técnicos, pero si necesarios para una correcta inserción al mercado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ab/>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Competencia del Módulo</w:t>
      </w:r>
      <w:r w:rsidRPr="00776AD9">
        <w:rPr>
          <w:rFonts w:eastAsia="Times New Roman" w:cs="Times New Roman"/>
          <w:color w:val="000000" w:themeColor="text1"/>
          <w:lang w:val="es-ES" w:eastAsia="es-ES"/>
        </w:rPr>
        <w:t xml:space="preserve">: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w:t>
      </w:r>
      <w:r w:rsidRPr="00776AD9">
        <w:rPr>
          <w:rFonts w:eastAsia="Times New Roman" w:cs="Times New Roman"/>
          <w:color w:val="000000" w:themeColor="text1"/>
          <w:lang w:val="es-ES" w:eastAsia="es-ES"/>
        </w:rPr>
        <w:lastRenderedPageBreak/>
        <w:t>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Por ejemplo:</w:t>
      </w:r>
    </w:p>
    <w:p w:rsidR="00776AD9" w:rsidRPr="00776AD9" w:rsidRDefault="00776AD9" w:rsidP="00776AD9">
      <w:pPr>
        <w:spacing w:after="0" w:line="240" w:lineRule="auto"/>
        <w:jc w:val="both"/>
        <w:rPr>
          <w:rFonts w:eastAsia="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776AD9" w:rsidRPr="00776AD9" w:rsidTr="00154692">
        <w:tc>
          <w:tcPr>
            <w:tcW w:w="1250" w:type="pct"/>
            <w:vMerge w:val="restar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Competencia del Plan “OPERACIONES BÁSICAS DE CONDUCCIÓN DE UN DRON”</w:t>
            </w:r>
          </w:p>
        </w:tc>
        <w:tc>
          <w:tcPr>
            <w:tcW w:w="3750" w:type="pct"/>
            <w:gridSpan w:val="3"/>
            <w:shd w:val="clear" w:color="auto" w:fill="auto"/>
            <w:vAlign w:val="center"/>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Operar </w:t>
            </w:r>
            <w:r w:rsidRPr="00776AD9">
              <w:rPr>
                <w:rFonts w:eastAsia="Times New Roman" w:cs="Times New Roman"/>
                <w:b/>
                <w:color w:val="000000" w:themeColor="text1"/>
                <w:lang w:val="es-ES" w:eastAsia="es-ES"/>
              </w:rPr>
              <w:t>un DRON</w:t>
            </w:r>
            <w:r w:rsidRPr="00776AD9">
              <w:rPr>
                <w:rFonts w:eastAsia="Times New Roman" w:cs="Times New Roman"/>
                <w:color w:val="000000" w:themeColor="text1"/>
                <w:lang w:val="es-ES" w:eastAsia="es-ES"/>
              </w:rPr>
              <w:t xml:space="preserve">, </w:t>
            </w:r>
            <w:proofErr w:type="gramStart"/>
            <w:r w:rsidRPr="00776AD9">
              <w:rPr>
                <w:rFonts w:eastAsia="Times New Roman" w:cs="Times New Roman"/>
                <w:color w:val="000000" w:themeColor="text1"/>
                <w:u w:val="single"/>
                <w:lang w:val="es-ES" w:eastAsia="es-ES"/>
              </w:rPr>
              <w:t>de acuerdo a</w:t>
            </w:r>
            <w:proofErr w:type="gramEnd"/>
            <w:r w:rsidRPr="00776AD9">
              <w:rPr>
                <w:rFonts w:eastAsia="Times New Roman" w:cs="Times New Roman"/>
                <w:color w:val="000000" w:themeColor="text1"/>
                <w:u w:val="single"/>
                <w:lang w:val="es-ES" w:eastAsia="es-ES"/>
              </w:rPr>
              <w:t xml:space="preserve"> las normativas aeronáuticas, de seguridad y de privacidad.</w:t>
            </w:r>
          </w:p>
          <w:p w:rsidR="00776AD9" w:rsidRPr="00776AD9" w:rsidRDefault="00776AD9" w:rsidP="00776AD9">
            <w:pPr>
              <w:spacing w:after="0" w:line="240" w:lineRule="auto"/>
              <w:jc w:val="both"/>
              <w:rPr>
                <w:rFonts w:eastAsia="Times New Roman" w:cs="Times New Roman"/>
                <w:color w:val="000000" w:themeColor="text1"/>
                <w:lang w:val="es-ES" w:eastAsia="es-ES"/>
              </w:rPr>
            </w:pPr>
          </w:p>
        </w:tc>
      </w:tr>
      <w:tr w:rsidR="00776AD9" w:rsidRPr="00776AD9" w:rsidTr="00154692">
        <w:tc>
          <w:tcPr>
            <w:tcW w:w="1250" w:type="pct"/>
            <w:vMerge/>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p>
        </w:tc>
        <w:tc>
          <w:tcPr>
            <w:tcW w:w="1250" w:type="pct"/>
            <w:shd w:val="clear" w:color="auto" w:fill="auto"/>
            <w:vAlign w:val="center"/>
          </w:tcPr>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Módulo 1</w:t>
            </w:r>
          </w:p>
        </w:tc>
        <w:tc>
          <w:tcPr>
            <w:tcW w:w="1250" w:type="pct"/>
            <w:shd w:val="clear" w:color="auto" w:fill="auto"/>
            <w:vAlign w:val="center"/>
          </w:tcPr>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Módulo 2</w:t>
            </w:r>
          </w:p>
        </w:tc>
        <w:tc>
          <w:tcPr>
            <w:tcW w:w="1250" w:type="pct"/>
            <w:shd w:val="clear" w:color="auto" w:fill="auto"/>
            <w:vAlign w:val="center"/>
          </w:tcPr>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Módulo 3</w:t>
            </w:r>
          </w:p>
        </w:tc>
      </w:tr>
      <w:tr w:rsidR="00776AD9" w:rsidRPr="00776AD9" w:rsidTr="00154692">
        <w:tc>
          <w:tcPr>
            <w:tcW w:w="125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Competencias de cada Módulo</w:t>
            </w:r>
          </w:p>
        </w:tc>
        <w:tc>
          <w:tcPr>
            <w:tcW w:w="125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Identificar las normas de seguridad en operación de un DRON, de acuerdo condiciones climáticas y a la normativa legal vigente.</w:t>
            </w:r>
          </w:p>
        </w:tc>
        <w:tc>
          <w:tcPr>
            <w:tcW w:w="125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Reconocer los elementos y sistemas que componen tanto un DRON como su unidad de control considerando, tipos, diseño, categorías y características propias </w:t>
            </w:r>
          </w:p>
        </w:tc>
        <w:tc>
          <w:tcPr>
            <w:tcW w:w="125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Realizar operación de un DRON bajo condiciones de seguridad y cuidado de la privacidad de las personas, </w:t>
            </w:r>
            <w:proofErr w:type="gramStart"/>
            <w:r w:rsidRPr="00776AD9">
              <w:rPr>
                <w:rFonts w:eastAsia="Times New Roman" w:cs="Times New Roman"/>
                <w:color w:val="000000" w:themeColor="text1"/>
                <w:lang w:val="es-ES" w:eastAsia="es-ES"/>
              </w:rPr>
              <w:t>de acuerdo a</w:t>
            </w:r>
            <w:proofErr w:type="gramEnd"/>
            <w:r w:rsidRPr="00776AD9">
              <w:rPr>
                <w:rFonts w:eastAsia="Times New Roman" w:cs="Times New Roman"/>
                <w:color w:val="000000" w:themeColor="text1"/>
                <w:lang w:val="es-ES" w:eastAsia="es-ES"/>
              </w:rPr>
              <w:t xml:space="preserve"> normativa aeronáutica vigente</w:t>
            </w:r>
          </w:p>
        </w:tc>
      </w:tr>
    </w:tbl>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bookmarkStart w:id="2" w:name="_Hlk41440003"/>
      <w:r w:rsidRPr="00776AD9">
        <w:rPr>
          <w:rFonts w:eastAsia="Times New Roman" w:cs="Times New Roman"/>
          <w:b/>
          <w:color w:val="000000" w:themeColor="text1"/>
          <w:lang w:val="es-ES" w:eastAsia="es-ES"/>
        </w:rPr>
        <w:t>Aprendizajes Esperados</w:t>
      </w:r>
      <w:r w:rsidRPr="00776AD9">
        <w:rPr>
          <w:rFonts w:eastAsia="Times New Roman" w:cs="Times New Roman"/>
          <w:color w:val="000000" w:themeColor="text1"/>
          <w:lang w:val="es-ES" w:eastAsia="es-ES"/>
        </w:rPr>
        <w:t xml:space="preserve">: </w:t>
      </w:r>
    </w:p>
    <w:p w:rsidR="00776AD9" w:rsidRPr="00776AD9" w:rsidRDefault="00776AD9" w:rsidP="00776AD9">
      <w:pPr>
        <w:spacing w:after="0" w:line="240" w:lineRule="auto"/>
        <w:jc w:val="both"/>
        <w:rPr>
          <w:rFonts w:eastAsia="Times New Roman" w:cs="Times New Roman"/>
          <w:color w:val="000000" w:themeColor="text1"/>
          <w:lang w:val="es-ES" w:eastAsia="es-ES"/>
        </w:rPr>
      </w:pPr>
      <w:bookmarkStart w:id="3" w:name="_Hlk41389496"/>
      <w:bookmarkStart w:id="4" w:name="_Hlk41440043"/>
      <w:bookmarkEnd w:id="2"/>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Los aprendizajes esperados u objetivos de aprendizajes son lo</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que se espera que una persona logre al finalizar un proceso de aprendizaje. Son específicos, observables, medibles, relevantes y factibles de lograr en un contexto de aprendizaje</w:t>
      </w:r>
      <w:bookmarkEnd w:id="3"/>
      <w:r w:rsidRPr="00776AD9">
        <w:rPr>
          <w:rFonts w:eastAsia="Times New Roman" w:cs="Times New Roman"/>
          <w:color w:val="000000" w:themeColor="text1"/>
          <w:lang w:val="es-ES" w:eastAsia="es-ES"/>
        </w:rPr>
        <w:t>.</w:t>
      </w:r>
      <w:bookmarkEnd w:id="4"/>
      <w:r w:rsidRPr="00776AD9">
        <w:rPr>
          <w:rFonts w:eastAsia="Times New Roman" w:cs="Times New Roman"/>
          <w:color w:val="000000" w:themeColor="text1"/>
          <w:lang w:val="es-ES" w:eastAsia="es-ES"/>
        </w:rPr>
        <w:t xml:space="preserve"> Se organizan de manera tal que avanzan en complejidad (ascenso taxonómico) y de acuerdo con las subfunciones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5" w:name="_Hlk41440120"/>
      <w:r w:rsidRPr="00776AD9">
        <w:rPr>
          <w:rFonts w:eastAsia="Times New Roman" w:cs="Times New Roman"/>
          <w:color w:val="000000" w:themeColor="text1"/>
          <w:lang w:val="es-ES" w:eastAsia="es-ES"/>
        </w:rPr>
        <w:t xml:space="preserve">El desarrollo de éstos debe respetar la estructura de </w:t>
      </w:r>
      <w:r w:rsidRPr="00776AD9">
        <w:rPr>
          <w:rFonts w:eastAsia="Times New Roman" w:cs="Times New Roman"/>
          <w:b/>
          <w:color w:val="000000" w:themeColor="text1"/>
          <w:lang w:val="es-ES" w:eastAsia="es-ES"/>
        </w:rPr>
        <w:t>verbo + objeto + condición</w:t>
      </w:r>
      <w:r w:rsidRPr="00776AD9">
        <w:rPr>
          <w:rFonts w:eastAsia="Times New Roman" w:cs="Times New Roman"/>
          <w:color w:val="000000" w:themeColor="text1"/>
          <w:lang w:val="es-ES" w:eastAsia="es-ES"/>
        </w:rPr>
        <w:t xml:space="preserve">, es decir, debe utilizar un verbo en modo infinitivo (terminación ar, </w:t>
      </w:r>
      <w:proofErr w:type="spellStart"/>
      <w:r w:rsidRPr="00776AD9">
        <w:rPr>
          <w:rFonts w:eastAsia="Times New Roman" w:cs="Times New Roman"/>
          <w:color w:val="000000" w:themeColor="text1"/>
          <w:lang w:val="es-ES" w:eastAsia="es-ES"/>
        </w:rPr>
        <w:t>er</w:t>
      </w:r>
      <w:proofErr w:type="spellEnd"/>
      <w:r w:rsidRPr="00776AD9">
        <w:rPr>
          <w:rFonts w:eastAsia="Times New Roman" w:cs="Times New Roman"/>
          <w:color w:val="000000" w:themeColor="text1"/>
          <w:lang w:val="es-ES" w:eastAsia="es-ES"/>
        </w:rPr>
        <w:t>, ir), más un objeto donde recae la acción/verbo y un contexto o condición en el cual la acción/verbo se realiza</w:t>
      </w:r>
      <w:bookmarkEnd w:id="5"/>
      <w:r w:rsidRPr="00776AD9">
        <w:rPr>
          <w:rFonts w:eastAsia="Times New Roman" w:cs="Times New Roman"/>
          <w:color w:val="000000" w:themeColor="text1"/>
          <w:lang w:val="es-ES" w:eastAsia="es-ES"/>
        </w:rPr>
        <w:t>.</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El oferente </w:t>
      </w:r>
      <w:r w:rsidRPr="00776AD9">
        <w:rPr>
          <w:rFonts w:eastAsia="Times New Roman" w:cs="Times New Roman"/>
          <w:b/>
          <w:color w:val="000000" w:themeColor="text1"/>
          <w:lang w:val="es-ES" w:eastAsia="es-ES"/>
        </w:rPr>
        <w:t>debe</w:t>
      </w:r>
      <w:r w:rsidRPr="00776AD9">
        <w:rPr>
          <w:rFonts w:eastAsia="Times New Roman" w:cs="Times New Roman"/>
          <w:color w:val="000000" w:themeColor="text1"/>
          <w:lang w:val="es-ES" w:eastAsia="es-ES"/>
        </w:rPr>
        <w:t xml:space="preserve"> desarrollar, a lo menos, 2 aprendizajes esperados por módulo.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Criterios de Evaluación: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Los verbos deben estar en función de una tarea y deben ser formulados en tercera persona singular ejemplo: ejecuta, verifica, identifica, etc.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El oferente </w:t>
      </w:r>
      <w:r w:rsidRPr="00776AD9">
        <w:rPr>
          <w:rFonts w:eastAsia="Times New Roman" w:cs="Times New Roman"/>
          <w:b/>
          <w:color w:val="000000" w:themeColor="text1"/>
          <w:lang w:val="es-ES" w:eastAsia="es-ES"/>
        </w:rPr>
        <w:t>debe</w:t>
      </w:r>
      <w:r w:rsidRPr="00776AD9">
        <w:rPr>
          <w:rFonts w:eastAsia="Times New Roman" w:cs="Times New Roman"/>
          <w:color w:val="000000" w:themeColor="text1"/>
          <w:lang w:val="es-ES" w:eastAsia="es-ES"/>
        </w:rPr>
        <w:t xml:space="preserve"> desarrollar, a lo menos, 2 criterios de evaluación que evidencien el cumplimiento de los aprendizajes.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Por ejemplo:</w:t>
      </w:r>
    </w:p>
    <w:p w:rsidR="00776AD9" w:rsidRPr="00776AD9" w:rsidRDefault="00776AD9" w:rsidP="00776AD9">
      <w:pPr>
        <w:spacing w:after="0" w:line="240" w:lineRule="auto"/>
        <w:jc w:val="both"/>
        <w:rPr>
          <w:rFonts w:eastAsia="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476"/>
        <w:gridCol w:w="2477"/>
        <w:gridCol w:w="2477"/>
      </w:tblGrid>
      <w:tr w:rsidR="00776AD9" w:rsidRPr="00776AD9" w:rsidTr="00154692">
        <w:tc>
          <w:tcPr>
            <w:tcW w:w="69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Competencia módulo 2</w:t>
            </w:r>
          </w:p>
          <w:p w:rsidR="00776AD9" w:rsidRPr="00776AD9" w:rsidRDefault="00776AD9" w:rsidP="00776AD9">
            <w:pPr>
              <w:spacing w:after="0" w:line="240" w:lineRule="auto"/>
              <w:jc w:val="both"/>
              <w:rPr>
                <w:rFonts w:eastAsia="Times New Roman" w:cs="Times New Roman"/>
                <w:color w:val="000000" w:themeColor="text1"/>
                <w:lang w:val="es-ES" w:eastAsia="es-ES"/>
              </w:rPr>
            </w:pPr>
          </w:p>
        </w:tc>
        <w:tc>
          <w:tcPr>
            <w:tcW w:w="4305" w:type="pct"/>
            <w:gridSpan w:val="3"/>
            <w:shd w:val="clear" w:color="auto" w:fill="auto"/>
            <w:vAlign w:val="center"/>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Reconocer los elementos y sistemas que componen tanto un DRON como su unidad de control considerando, tipos, diseño, categorías y características propias</w:t>
            </w:r>
          </w:p>
        </w:tc>
      </w:tr>
      <w:tr w:rsidR="00776AD9" w:rsidRPr="00776AD9" w:rsidTr="00154692">
        <w:tc>
          <w:tcPr>
            <w:tcW w:w="69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Aprendizajes Esperados</w:t>
            </w:r>
          </w:p>
        </w:tc>
        <w:tc>
          <w:tcPr>
            <w:tcW w:w="143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Determinar los sistemas que componen un RPA, según especificaciones técnicas.</w:t>
            </w:r>
          </w:p>
        </w:tc>
        <w:tc>
          <w:tcPr>
            <w:tcW w:w="143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Comprobar el funcionamiento de la estación de control y de los sensores que permiten la navegación de un DRON, según especificaciones técnicas.</w:t>
            </w:r>
          </w:p>
        </w:tc>
        <w:tc>
          <w:tcPr>
            <w:tcW w:w="143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Verificar los componentes y los sistemas de seguridad de los instrumentos de la estación de control, según sus características y su funcionalidad</w:t>
            </w:r>
          </w:p>
        </w:tc>
      </w:tr>
      <w:tr w:rsidR="00776AD9" w:rsidRPr="00776AD9" w:rsidTr="00154692">
        <w:tc>
          <w:tcPr>
            <w:tcW w:w="69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Criterios de Evaluación.</w:t>
            </w:r>
          </w:p>
        </w:tc>
        <w:tc>
          <w:tcPr>
            <w:tcW w:w="1435" w:type="pct"/>
            <w:shd w:val="clear" w:color="auto" w:fill="auto"/>
          </w:tcPr>
          <w:p w:rsidR="00776AD9" w:rsidRPr="00776AD9" w:rsidRDefault="00776AD9" w:rsidP="00776AD9">
            <w:pPr>
              <w:spacing w:after="0" w:line="240" w:lineRule="auto"/>
              <w:ind w:left="-19"/>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Señala las características y resistencia de los materiales empleados en la elaboración de un DRON, según especificaciones técnicas.</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 Describe los fuselajes y tipos de diseño de un DRON, según especificaciones técnicas. </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 Describe los tipos de batería utilizado por los DRON, según voltaje, capacidad y velocidad de carga y descarga. </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Compara los tipos de motores eléctricos utilizados por un DRON, según el tipo de corriente con el que funcionan.</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lastRenderedPageBreak/>
              <w:t>- Examina los componentes externos de un DRON, según su función.</w:t>
            </w:r>
          </w:p>
        </w:tc>
        <w:tc>
          <w:tcPr>
            <w:tcW w:w="143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lastRenderedPageBreak/>
              <w:t xml:space="preserve">- Examina los sensores de un DRON que entregan información a la estación de control. </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Explica cómo se produce la comunicación entre el DRON y la unidad de control en tierra.</w:t>
            </w:r>
          </w:p>
        </w:tc>
        <w:tc>
          <w:tcPr>
            <w:tcW w:w="1435"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 Determina los elementos fundamentales de una estación de control, </w:t>
            </w:r>
            <w:proofErr w:type="gramStart"/>
            <w:r w:rsidRPr="00776AD9">
              <w:rPr>
                <w:rFonts w:eastAsia="Times New Roman" w:cs="Times New Roman"/>
                <w:color w:val="000000" w:themeColor="text1"/>
                <w:lang w:val="es-ES" w:eastAsia="es-ES"/>
              </w:rPr>
              <w:t>de acuerdo a</w:t>
            </w:r>
            <w:proofErr w:type="gramEnd"/>
            <w:r w:rsidRPr="00776AD9">
              <w:rPr>
                <w:rFonts w:eastAsia="Times New Roman" w:cs="Times New Roman"/>
                <w:color w:val="000000" w:themeColor="text1"/>
                <w:lang w:val="es-ES" w:eastAsia="es-ES"/>
              </w:rPr>
              <w:t xml:space="preserve"> la función que cumple. </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Señala los sistemas de seguridad que facilitan un correcto pilotaje.</w:t>
            </w:r>
          </w:p>
        </w:tc>
      </w:tr>
    </w:tbl>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lang w:val="es-ES" w:eastAsia="es-ES"/>
        </w:rPr>
      </w:pPr>
      <w:r w:rsidRPr="00776AD9">
        <w:rPr>
          <w:rFonts w:eastAsia="Times New Roman" w:cs="Times New Roman"/>
          <w:b/>
          <w:color w:val="000000" w:themeColor="text1"/>
          <w:lang w:val="es-ES" w:eastAsia="es-ES"/>
        </w:rPr>
        <w:t xml:space="preserve">Contenidos: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Hacen referencia a los diferentes conceptos, procedimientos, normas,</w:t>
      </w:r>
      <w:r w:rsidRPr="00776AD9">
        <w:rPr>
          <w:rFonts w:eastAsia="Times New Roman" w:cs="Times New Roman"/>
          <w:b/>
          <w:color w:val="000000" w:themeColor="text1"/>
          <w:lang w:val="es-ES" w:eastAsia="es-ES"/>
        </w:rPr>
        <w:t xml:space="preserve"> </w:t>
      </w:r>
      <w:r w:rsidRPr="00776AD9">
        <w:rPr>
          <w:rFonts w:eastAsia="Times New Roman" w:cs="Times New Roman"/>
          <w:color w:val="000000" w:themeColor="text1"/>
          <w:lang w:val="es-ES" w:eastAsia="es-ES"/>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776AD9" w:rsidRPr="00776AD9" w:rsidRDefault="00776AD9" w:rsidP="00776AD9">
      <w:pPr>
        <w:spacing w:after="0" w:line="240" w:lineRule="auto"/>
        <w:jc w:val="both"/>
        <w:rPr>
          <w:rFonts w:eastAsia="Times New Roman" w:cs="Times New Roman"/>
          <w:color w:val="000000" w:themeColor="text1"/>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51"/>
      </w:tblGrid>
      <w:tr w:rsidR="00776AD9" w:rsidRPr="00776AD9" w:rsidTr="00154692">
        <w:tc>
          <w:tcPr>
            <w:tcW w:w="78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Aprendizaje</w:t>
            </w:r>
          </w:p>
        </w:tc>
        <w:tc>
          <w:tcPr>
            <w:tcW w:w="422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Comprobar el funcionamiento de la estación de control y de los sensores que permiten la navegación de un DRON, según especificaciones técnicas.</w:t>
            </w:r>
          </w:p>
        </w:tc>
      </w:tr>
      <w:tr w:rsidR="00776AD9" w:rsidRPr="00776AD9" w:rsidTr="00154692">
        <w:tc>
          <w:tcPr>
            <w:tcW w:w="78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Criterios de Evaluación</w:t>
            </w:r>
          </w:p>
        </w:tc>
        <w:tc>
          <w:tcPr>
            <w:tcW w:w="422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 Examina los sensores de un DRON que entregan información a la estación de control. </w:t>
            </w: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Explica cómo se produce la comunicación entre el DRON y la unidad de control en tierra.</w:t>
            </w:r>
          </w:p>
        </w:tc>
      </w:tr>
      <w:tr w:rsidR="00776AD9" w:rsidRPr="00776AD9" w:rsidTr="00154692">
        <w:tc>
          <w:tcPr>
            <w:tcW w:w="78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Contenidos</w:t>
            </w:r>
          </w:p>
        </w:tc>
        <w:tc>
          <w:tcPr>
            <w:tcW w:w="4220" w:type="pct"/>
            <w:shd w:val="clear" w:color="auto" w:fill="auto"/>
          </w:tcPr>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776AD9" w:rsidRPr="00776AD9" w:rsidRDefault="00776AD9" w:rsidP="00776AD9">
      <w:pPr>
        <w:spacing w:after="0" w:line="240" w:lineRule="auto"/>
        <w:jc w:val="both"/>
        <w:rPr>
          <w:rFonts w:eastAsia="Times New Roman" w:cs="Times New Roman"/>
          <w:b/>
          <w:color w:val="000000" w:themeColor="text1"/>
          <w:lang w:val="es-ES" w:eastAsia="es-ES"/>
        </w:rPr>
      </w:pPr>
    </w:p>
    <w:p w:rsidR="00776AD9" w:rsidRPr="00776AD9" w:rsidRDefault="00776AD9" w:rsidP="00776AD9">
      <w:pPr>
        <w:numPr>
          <w:ilvl w:val="0"/>
          <w:numId w:val="11"/>
        </w:numPr>
        <w:spacing w:after="0" w:line="240" w:lineRule="auto"/>
        <w:jc w:val="both"/>
        <w:rPr>
          <w:rFonts w:eastAsia="Times New Roman" w:cs="Times New Roman"/>
          <w:b/>
          <w:color w:val="000000" w:themeColor="text1"/>
          <w:u w:val="single"/>
          <w:lang w:val="es-ES" w:eastAsia="es-ES"/>
        </w:rPr>
      </w:pPr>
      <w:bookmarkStart w:id="6" w:name="_Hlk41391731"/>
      <w:r w:rsidRPr="00776AD9">
        <w:rPr>
          <w:rFonts w:eastAsia="Times New Roman" w:cs="Times New Roman"/>
          <w:b/>
          <w:color w:val="000000" w:themeColor="text1"/>
          <w:u w:val="single"/>
          <w:lang w:val="es-ES" w:eastAsia="es-ES"/>
        </w:rPr>
        <w:t>Metodología Cursos Presencial</w:t>
      </w:r>
    </w:p>
    <w:bookmarkEnd w:id="6"/>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Mecanismos recomendados para la transferencia y aseguramiento de la adquisición de conocimientos y competencia del módulo, a los participantes del curso, la que deberá responder a 4 preguntas claves para el desarrollo del plan formativo: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4"/>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¿Qué va a hacer? (estrategia de aprendizaje)</w:t>
      </w:r>
    </w:p>
    <w:p w:rsidR="00776AD9" w:rsidRPr="00776AD9" w:rsidRDefault="00776AD9" w:rsidP="00776AD9">
      <w:pPr>
        <w:widowControl w:val="0"/>
        <w:numPr>
          <w:ilvl w:val="0"/>
          <w:numId w:val="4"/>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¿Cómo lo van a hacer? (actividades didácticas)</w:t>
      </w:r>
    </w:p>
    <w:p w:rsidR="00776AD9" w:rsidRPr="00776AD9" w:rsidRDefault="00776AD9" w:rsidP="00776AD9">
      <w:pPr>
        <w:widowControl w:val="0"/>
        <w:numPr>
          <w:ilvl w:val="0"/>
          <w:numId w:val="4"/>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¿Con qué lo van a hacer? (medios soportes)</w:t>
      </w:r>
    </w:p>
    <w:p w:rsidR="00776AD9" w:rsidRPr="00776AD9" w:rsidRDefault="00776AD9" w:rsidP="00776AD9">
      <w:pPr>
        <w:widowControl w:val="0"/>
        <w:numPr>
          <w:ilvl w:val="0"/>
          <w:numId w:val="4"/>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¿Dónde lo realizará y cómo se agruparán? (lugar e infraestructura y distribución de las participantes)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 metodología debe poner atención a la diversidad presente en los participantes, considerando factores culturales, sociales, étnicos, de género, de estilos de aprendizaje y de niveles de conocimiento entre otros.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Para diseñar atendiendo a la diversidad es necesario:</w:t>
      </w:r>
    </w:p>
    <w:p w:rsidR="00776AD9" w:rsidRPr="00776AD9" w:rsidRDefault="00776AD9" w:rsidP="00776AD9">
      <w:pPr>
        <w:widowControl w:val="0"/>
        <w:numPr>
          <w:ilvl w:val="0"/>
          <w:numId w:val="3"/>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Promover un trabajo sistémico con actividades variadas para los diferentes estilos de aprendizaje procurando que todos tengan acceso a las oportunidades de aprendizaje que se proponen.</w:t>
      </w:r>
    </w:p>
    <w:p w:rsidR="00776AD9" w:rsidRPr="00776AD9" w:rsidRDefault="00776AD9" w:rsidP="00776AD9">
      <w:pPr>
        <w:widowControl w:val="0"/>
        <w:numPr>
          <w:ilvl w:val="0"/>
          <w:numId w:val="3"/>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lastRenderedPageBreak/>
        <w:t>Diseñar experiencias de aprendizaje que se acomoden a las particularidades e intereses de los participantes. Mientras más información se tenga del grupo objetivo más pertinente podrá ser el diseño.</w:t>
      </w:r>
    </w:p>
    <w:p w:rsidR="00776AD9" w:rsidRPr="00776AD9" w:rsidRDefault="00776AD9" w:rsidP="00776AD9">
      <w:pPr>
        <w:widowControl w:val="0"/>
        <w:numPr>
          <w:ilvl w:val="0"/>
          <w:numId w:val="3"/>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Proveer igualdad de oportunidades, asegurando que todos los participantes puedan contribuir de igual manera, evitando estereotipos asociados a género y a características físicas.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Para la Metodología se deben proponer estrategias de aprendizaje y actividades suficientes que permitan desarrollar el proceso de aprendizaje, para lo cual se debe realizar:</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widowControl w:val="0"/>
        <w:numPr>
          <w:ilvl w:val="0"/>
          <w:numId w:val="1"/>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La descripción de actividades: se refiere a las estrategias metodológicas posibles de aplicar durante la realización del aprendizaje esperado, en función de lo que se pretende lograr.</w:t>
      </w:r>
    </w:p>
    <w:p w:rsidR="00776AD9" w:rsidRPr="00776AD9" w:rsidRDefault="00776AD9" w:rsidP="00776AD9">
      <w:pPr>
        <w:widowControl w:val="0"/>
        <w:numPr>
          <w:ilvl w:val="0"/>
          <w:numId w:val="1"/>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Uso de equipamiento y material didáctico: se refiere a la forma en cómo se utilizarán el equipamiento y el material didáctico en función de lograr el desarrollo de las actividades de aprendizaje</w:t>
      </w:r>
    </w:p>
    <w:p w:rsidR="00776AD9" w:rsidRPr="00776AD9" w:rsidRDefault="00776AD9" w:rsidP="00776AD9">
      <w:pPr>
        <w:widowControl w:val="0"/>
        <w:numPr>
          <w:ilvl w:val="0"/>
          <w:numId w:val="1"/>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Organización de la actividad: es decir, si las actividades de aprendizaje serán individual o grupales.</w:t>
      </w:r>
    </w:p>
    <w:p w:rsidR="00776AD9" w:rsidRPr="00776AD9" w:rsidRDefault="00776AD9" w:rsidP="00776AD9">
      <w:pPr>
        <w:widowControl w:val="0"/>
        <w:numPr>
          <w:ilvl w:val="0"/>
          <w:numId w:val="1"/>
        </w:numPr>
        <w:autoSpaceDE w:val="0"/>
        <w:autoSpaceDN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u w:val="single"/>
          <w:lang w:val="es-ES" w:eastAsia="es-ES"/>
        </w:rPr>
        <w:t>Por ejemplo</w:t>
      </w:r>
      <w:r w:rsidRPr="00776AD9">
        <w:rPr>
          <w:rFonts w:eastAsia="Times New Roman" w:cs="Times New Roman"/>
          <w:color w:val="000000" w:themeColor="text1"/>
          <w:lang w:val="es-ES" w:eastAsia="es-ES"/>
        </w:rPr>
        <w:t>:</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Por último, nuevamente se reunirá a los 4 grupos en la sala y harán una exposición de los problemas que pudieron haberse presentado en la operación, se consultará a los observadores si pudieron identificar los mismos problemas que sus compañeros.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color w:val="000000" w:themeColor="text1"/>
          <w:u w:val="single"/>
          <w:lang w:val="es-ES" w:eastAsia="es-ES"/>
        </w:rPr>
      </w:pPr>
      <w:r w:rsidRPr="00776AD9">
        <w:rPr>
          <w:rFonts w:eastAsia="Times New Roman" w:cs="Times New Roman"/>
          <w:b/>
          <w:color w:val="000000" w:themeColor="text1"/>
          <w:u w:val="single"/>
          <w:lang w:val="es-ES" w:eastAsia="es-ES"/>
        </w:rPr>
        <w:t>Conceptos y definiciones claves a considerar en la Metodología:</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Actividades didácticas:</w:t>
      </w:r>
      <w:r w:rsidRPr="00776AD9">
        <w:rPr>
          <w:rFonts w:eastAsia="Times New Roman" w:cs="Times New Roman"/>
          <w:color w:val="000000" w:themeColor="text1"/>
          <w:lang w:val="es-ES" w:eastAsia="es-ES"/>
        </w:rPr>
        <w:t xml:space="preserve"> Son las acciones que se emplean para hacer significativo un tipo de aprendizaje, por ejemplo: Juego de Roles, simulaciones, gamificaciones, entre otras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Recursos didácticos:</w:t>
      </w:r>
      <w:r w:rsidRPr="00776AD9">
        <w:rPr>
          <w:rFonts w:eastAsia="Times New Roman" w:cs="Times New Roman"/>
          <w:color w:val="000000" w:themeColor="text1"/>
          <w:lang w:val="es-ES" w:eastAsia="es-ES"/>
        </w:rPr>
        <w:t xml:space="preserve"> Son aquellos recursos y herramientas que sirven para complementar las estrategias y actividades didácticas del proceso metodológico, como, por ejemplo: proyector, pizarrón, papelógrafo, Tablet, videos, recursos tecnológicos, entre otros.</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Equipos y herramientas:</w:t>
      </w:r>
      <w:r w:rsidRPr="00776AD9">
        <w:rPr>
          <w:rFonts w:eastAsia="Times New Roman" w:cs="Times New Roman"/>
          <w:color w:val="000000" w:themeColor="text1"/>
          <w:lang w:val="es-ES" w:eastAsia="es-ES"/>
        </w:rPr>
        <w:t xml:space="preserve"> Contempla el detalle de Equipos y Herramientas, todos en cantidad suficiente para la ejecución según cupos del curso y todo lo que se establezca en este ítem resulta vinculante para efectos de ejecución.</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b/>
          <w:i/>
          <w:color w:val="000000" w:themeColor="text1"/>
          <w:lang w:val="es-ES" w:eastAsia="es-ES"/>
        </w:rPr>
      </w:pPr>
      <w:r w:rsidRPr="00776AD9">
        <w:rPr>
          <w:rFonts w:eastAsia="Times New Roman" w:cs="Times New Roman"/>
          <w:b/>
          <w:i/>
          <w:color w:val="000000" w:themeColor="text1"/>
          <w:lang w:val="es-ES" w:eastAsia="es-ES"/>
        </w:rPr>
        <w:t>Se medirá la coherencia entre los equipos y herramientas propuestos para la ejecución con los diferentes módulos del Plan Formativo.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El proponente deberá declarar, describir y cuantificar los equipos y herramientas, en cantidad suficiente y adecuada para atender al número de participantes establecidos para cada curso.</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Materiales e insumos:</w:t>
      </w:r>
      <w:r w:rsidRPr="00776AD9">
        <w:rPr>
          <w:rFonts w:eastAsia="Times New Roman" w:cs="Times New Roman"/>
          <w:color w:val="000000" w:themeColor="text1"/>
          <w:lang w:val="es-ES" w:eastAsia="es-ES"/>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spacing w:after="0" w:line="240" w:lineRule="auto"/>
        <w:jc w:val="both"/>
        <w:rPr>
          <w:rFonts w:eastAsia="Times New Roman" w:cs="Times New Roman"/>
          <w:color w:val="000000" w:themeColor="text1"/>
          <w:lang w:val="es-ES" w:eastAsia="es-ES"/>
        </w:rPr>
      </w:pPr>
      <w:r w:rsidRPr="00776AD9">
        <w:rPr>
          <w:rFonts w:eastAsia="Times New Roman" w:cs="Times New Roman"/>
          <w:b/>
          <w:color w:val="000000" w:themeColor="text1"/>
          <w:lang w:val="es-ES" w:eastAsia="es-ES"/>
        </w:rPr>
        <w:t>Infraestructura:</w:t>
      </w:r>
      <w:r w:rsidRPr="00776AD9">
        <w:rPr>
          <w:rFonts w:eastAsia="Times New Roman" w:cs="Times New Roman"/>
          <w:color w:val="000000" w:themeColor="text1"/>
          <w:lang w:val="es-ES" w:eastAsia="es-ES"/>
        </w:rPr>
        <w:t xml:space="preserve"> Es el conjunto de medios técnicos, servicios e instalaciones necesarios para el desarrollo de una actividad, por ejemplo: sala de clases, gimnasio, patio de maniobras, taller, entre otros. </w:t>
      </w:r>
    </w:p>
    <w:p w:rsidR="00776AD9" w:rsidRPr="00776AD9" w:rsidRDefault="00776AD9" w:rsidP="00776AD9">
      <w:pPr>
        <w:spacing w:after="0" w:line="240" w:lineRule="auto"/>
        <w:jc w:val="both"/>
        <w:rPr>
          <w:rFonts w:eastAsia="Times New Roman" w:cs="Times New Roman"/>
          <w:color w:val="000000" w:themeColor="text1"/>
          <w:lang w:val="es-ES" w:eastAsia="es-ES"/>
        </w:rPr>
      </w:pPr>
    </w:p>
    <w:p w:rsidR="00776AD9" w:rsidRPr="00776AD9" w:rsidRDefault="00776AD9" w:rsidP="00776AD9">
      <w:pPr>
        <w:numPr>
          <w:ilvl w:val="0"/>
          <w:numId w:val="11"/>
        </w:numPr>
        <w:spacing w:after="0" w:line="240" w:lineRule="auto"/>
        <w:jc w:val="both"/>
        <w:rPr>
          <w:rFonts w:eastAsia="Arial" w:cs="Times New Roman"/>
          <w:b/>
          <w:color w:val="000000" w:themeColor="text1"/>
          <w:u w:val="single"/>
          <w:lang w:val="es-ES" w:eastAsia="es-ES"/>
        </w:rPr>
      </w:pPr>
      <w:r w:rsidRPr="00776AD9">
        <w:rPr>
          <w:rFonts w:eastAsia="Arial" w:cs="Times New Roman"/>
          <w:color w:val="000000" w:themeColor="text1"/>
          <w:u w:val="single"/>
          <w:lang w:val="es-ES" w:eastAsia="es-ES"/>
        </w:rPr>
        <w:t>Metodología en modalidad a distancia, E-learning</w:t>
      </w:r>
    </w:p>
    <w:p w:rsidR="00776AD9" w:rsidRPr="00776AD9" w:rsidRDefault="00776AD9" w:rsidP="00776AD9">
      <w:pPr>
        <w:autoSpaceDE w:val="0"/>
        <w:autoSpaceDN w:val="0"/>
        <w:adjustRightInd w:val="0"/>
        <w:spacing w:after="0" w:line="240" w:lineRule="auto"/>
        <w:jc w:val="both"/>
        <w:rPr>
          <w:rFonts w:eastAsia="Times New Roman" w:cs="Times New Roman"/>
          <w:color w:val="000000" w:themeColor="text1"/>
          <w:lang w:val="es-ES" w:eastAsia="es-ES"/>
        </w:rPr>
      </w:pPr>
    </w:p>
    <w:p w:rsidR="00776AD9" w:rsidRPr="00776AD9" w:rsidRDefault="00776AD9" w:rsidP="00776AD9">
      <w:pPr>
        <w:autoSpaceDE w:val="0"/>
        <w:autoSpaceDN w:val="0"/>
        <w:adjustRightInd w:val="0"/>
        <w:spacing w:after="0" w:line="240" w:lineRule="auto"/>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rsidR="00776AD9" w:rsidRPr="00776AD9" w:rsidRDefault="00776AD9" w:rsidP="00776AD9">
      <w:pPr>
        <w:spacing w:after="0" w:line="240" w:lineRule="auto"/>
        <w:contextualSpacing/>
        <w:jc w:val="both"/>
        <w:rPr>
          <w:rFonts w:eastAsia="Times New Roman" w:cs="Times New Roman"/>
          <w:color w:val="000000" w:themeColor="text1"/>
          <w:lang w:eastAsia="es-CL"/>
        </w:rPr>
      </w:pPr>
    </w:p>
    <w:p w:rsidR="00776AD9" w:rsidRPr="00776AD9" w:rsidRDefault="00776AD9" w:rsidP="00776AD9">
      <w:pPr>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t>La modalidad a distancia, E-learning,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rsidR="00776AD9" w:rsidRPr="00776AD9" w:rsidRDefault="00776AD9" w:rsidP="00776AD9">
      <w:pPr>
        <w:spacing w:after="0" w:line="240" w:lineRule="auto"/>
        <w:contextualSpacing/>
        <w:jc w:val="both"/>
        <w:rPr>
          <w:rFonts w:eastAsia="Times New Roman" w:cs="Times New Roman"/>
          <w:color w:val="000000" w:themeColor="text1"/>
          <w:lang w:eastAsia="es-CL"/>
        </w:rPr>
      </w:pPr>
    </w:p>
    <w:p w:rsidR="00776AD9" w:rsidRPr="00776AD9" w:rsidRDefault="00776AD9" w:rsidP="00776AD9">
      <w:pPr>
        <w:widowControl w:val="0"/>
        <w:numPr>
          <w:ilvl w:val="0"/>
          <w:numId w:val="4"/>
        </w:numPr>
        <w:autoSpaceDE w:val="0"/>
        <w:autoSpaceDN w:val="0"/>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t>¿Qué herramientas tecnológicas debe conocer el participante para iniciar la capacitación? (inducción Tecnológica y Metodológica)</w:t>
      </w:r>
    </w:p>
    <w:p w:rsidR="00776AD9" w:rsidRPr="00776AD9" w:rsidRDefault="00776AD9" w:rsidP="00776AD9">
      <w:pPr>
        <w:widowControl w:val="0"/>
        <w:numPr>
          <w:ilvl w:val="0"/>
          <w:numId w:val="4"/>
        </w:numPr>
        <w:autoSpaceDE w:val="0"/>
        <w:autoSpaceDN w:val="0"/>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t>¿Qué hará el participante?</w:t>
      </w:r>
    </w:p>
    <w:p w:rsidR="00776AD9" w:rsidRPr="00776AD9" w:rsidRDefault="00776AD9" w:rsidP="00776AD9">
      <w:pPr>
        <w:widowControl w:val="0"/>
        <w:numPr>
          <w:ilvl w:val="0"/>
          <w:numId w:val="4"/>
        </w:numPr>
        <w:autoSpaceDE w:val="0"/>
        <w:autoSpaceDN w:val="0"/>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lastRenderedPageBreak/>
        <w:t>¿Cómo lo hará el participante?</w:t>
      </w:r>
    </w:p>
    <w:p w:rsidR="00776AD9" w:rsidRPr="00776AD9" w:rsidRDefault="00776AD9" w:rsidP="00776AD9">
      <w:pPr>
        <w:spacing w:after="0" w:line="240" w:lineRule="auto"/>
        <w:contextualSpacing/>
        <w:jc w:val="both"/>
        <w:rPr>
          <w:rFonts w:eastAsia="Times New Roman" w:cs="Times New Roman"/>
          <w:color w:val="000000" w:themeColor="text1"/>
          <w:lang w:eastAsia="es-CL"/>
        </w:rPr>
      </w:pPr>
    </w:p>
    <w:p w:rsidR="00776AD9" w:rsidRPr="00776AD9" w:rsidRDefault="00776AD9" w:rsidP="00776AD9">
      <w:pPr>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t>Estas tres preguntas y sus respuestas se observan en la plataforma que presentará el Oferente en sus ofertas, las cuales se desarrollaran en un ambiente virtual.</w:t>
      </w:r>
    </w:p>
    <w:p w:rsidR="00776AD9" w:rsidRPr="00776AD9" w:rsidRDefault="00776AD9" w:rsidP="00776AD9">
      <w:pPr>
        <w:spacing w:after="0" w:line="240" w:lineRule="auto"/>
        <w:contextualSpacing/>
        <w:jc w:val="both"/>
        <w:rPr>
          <w:rFonts w:eastAsia="Times New Roman" w:cs="Times New Roman"/>
          <w:color w:val="000000" w:themeColor="text1"/>
          <w:lang w:eastAsia="es-CL"/>
        </w:rPr>
      </w:pPr>
    </w:p>
    <w:p w:rsidR="00776AD9" w:rsidRPr="00776AD9" w:rsidRDefault="00776AD9" w:rsidP="00776AD9">
      <w:pPr>
        <w:spacing w:after="0" w:line="240" w:lineRule="auto"/>
        <w:contextualSpacing/>
        <w:jc w:val="both"/>
        <w:rPr>
          <w:rFonts w:eastAsia="Times New Roman" w:cs="Times New Roman"/>
          <w:color w:val="000000" w:themeColor="text1"/>
          <w:lang w:eastAsia="es-CL"/>
        </w:rPr>
      </w:pPr>
      <w:r w:rsidRPr="00776AD9">
        <w:rPr>
          <w:rFonts w:eastAsia="Times New Roman" w:cs="Times New Roman"/>
          <w:color w:val="000000" w:themeColor="text1"/>
          <w:lang w:eastAsia="es-CL"/>
        </w:rPr>
        <w:t>La metodología debe poner atención a la diversidad presente en los participantes, considerando factores culturales, sociales, étnicos, de género, de estilos de aprendizaje y de niveles de conocimiento informático entre otros.</w:t>
      </w:r>
    </w:p>
    <w:p w:rsidR="00776AD9" w:rsidRPr="00776AD9" w:rsidRDefault="00776AD9" w:rsidP="00776AD9">
      <w:pPr>
        <w:spacing w:after="0" w:line="240" w:lineRule="auto"/>
        <w:contextualSpacing/>
        <w:jc w:val="both"/>
        <w:rPr>
          <w:rFonts w:eastAsia="Arial" w:cs="Times New Roman"/>
          <w:color w:val="000000" w:themeColor="text1"/>
        </w:rPr>
      </w:pPr>
    </w:p>
    <w:p w:rsidR="00776AD9" w:rsidRPr="00776AD9" w:rsidRDefault="00776AD9" w:rsidP="00776AD9">
      <w:pPr>
        <w:spacing w:after="0" w:line="240" w:lineRule="auto"/>
        <w:contextualSpacing/>
        <w:jc w:val="both"/>
        <w:rPr>
          <w:rFonts w:eastAsia="Arial" w:cs="Times New Roman"/>
          <w:color w:val="000000" w:themeColor="text1"/>
        </w:rPr>
      </w:pPr>
      <w:r w:rsidRPr="00776AD9">
        <w:rPr>
          <w:rFonts w:eastAsia="Arial" w:cs="Times New Roman"/>
          <w:color w:val="000000" w:themeColor="text1"/>
        </w:rPr>
        <w:t>Para diseñar atendiendo a la diversidad y conocimientos tecnológicos de los participantes es necesario:</w:t>
      </w:r>
    </w:p>
    <w:p w:rsidR="00776AD9" w:rsidRPr="00776AD9" w:rsidRDefault="00776AD9" w:rsidP="00776AD9">
      <w:pPr>
        <w:spacing w:after="0" w:line="240" w:lineRule="auto"/>
        <w:contextualSpacing/>
        <w:jc w:val="both"/>
        <w:rPr>
          <w:rFonts w:eastAsia="Arial" w:cs="Times New Roman"/>
          <w:color w:val="000000" w:themeColor="text1"/>
        </w:rPr>
      </w:pPr>
    </w:p>
    <w:p w:rsidR="00776AD9" w:rsidRPr="00776AD9" w:rsidRDefault="00776AD9" w:rsidP="00776AD9">
      <w:pPr>
        <w:numPr>
          <w:ilvl w:val="0"/>
          <w:numId w:val="3"/>
        </w:numPr>
        <w:spacing w:after="0" w:line="240" w:lineRule="auto"/>
        <w:ind w:left="284" w:hanging="284"/>
        <w:contextualSpacing/>
        <w:jc w:val="both"/>
        <w:rPr>
          <w:rFonts w:eastAsia="Arial" w:cs="Times New Roman"/>
          <w:color w:val="000000" w:themeColor="text1"/>
        </w:rPr>
      </w:pPr>
      <w:r w:rsidRPr="00776AD9">
        <w:rPr>
          <w:rFonts w:eastAsia="Arial" w:cs="Times New Roman"/>
          <w:color w:val="000000" w:themeColor="text1"/>
        </w:rPr>
        <w:t>Promover un trabajo sistémico con actividades variadas para los diferentes estilos de aprendizaje procurando que todos tengan acceso a las oportunidades de aprendizaje que se proponen.</w:t>
      </w:r>
    </w:p>
    <w:p w:rsidR="00776AD9" w:rsidRPr="00776AD9" w:rsidRDefault="00776AD9" w:rsidP="00776AD9">
      <w:pPr>
        <w:spacing w:after="0" w:line="240" w:lineRule="auto"/>
        <w:ind w:left="284"/>
        <w:contextualSpacing/>
        <w:jc w:val="both"/>
        <w:rPr>
          <w:rFonts w:eastAsia="Arial" w:cs="Times New Roman"/>
          <w:color w:val="000000" w:themeColor="text1"/>
        </w:rPr>
      </w:pPr>
    </w:p>
    <w:p w:rsidR="00776AD9" w:rsidRPr="00776AD9" w:rsidRDefault="00776AD9" w:rsidP="00776AD9">
      <w:pPr>
        <w:numPr>
          <w:ilvl w:val="0"/>
          <w:numId w:val="3"/>
        </w:numPr>
        <w:spacing w:after="0" w:line="240" w:lineRule="auto"/>
        <w:ind w:left="284" w:hanging="284"/>
        <w:contextualSpacing/>
        <w:jc w:val="both"/>
        <w:rPr>
          <w:rFonts w:eastAsia="Arial" w:cs="Times New Roman"/>
          <w:color w:val="000000" w:themeColor="text1"/>
        </w:rPr>
      </w:pPr>
      <w:r w:rsidRPr="00776AD9">
        <w:rPr>
          <w:rFonts w:eastAsia="Arial" w:cs="Times New Roman"/>
          <w:color w:val="000000" w:themeColor="text1"/>
        </w:rPr>
        <w:t>Diseñar experiencias de aprendizaje que se acomoden a las particularidades e intereses de los participantes. Mientras más información se tenga del grupo objetivo más pertinente podrá ser el diseño.</w:t>
      </w:r>
    </w:p>
    <w:p w:rsidR="00776AD9" w:rsidRPr="00776AD9" w:rsidRDefault="00776AD9" w:rsidP="00776AD9">
      <w:pPr>
        <w:spacing w:after="0" w:line="240" w:lineRule="auto"/>
        <w:contextualSpacing/>
        <w:jc w:val="both"/>
        <w:rPr>
          <w:rFonts w:eastAsia="Arial" w:cs="Times New Roman"/>
          <w:color w:val="000000" w:themeColor="text1"/>
        </w:rPr>
      </w:pPr>
    </w:p>
    <w:p w:rsidR="00776AD9" w:rsidRPr="00776AD9" w:rsidRDefault="00776AD9" w:rsidP="00776AD9">
      <w:pPr>
        <w:numPr>
          <w:ilvl w:val="0"/>
          <w:numId w:val="3"/>
        </w:numPr>
        <w:spacing w:after="0" w:line="240" w:lineRule="auto"/>
        <w:ind w:left="284" w:hanging="284"/>
        <w:contextualSpacing/>
        <w:jc w:val="both"/>
        <w:rPr>
          <w:rFonts w:eastAsia="Arial" w:cs="Times New Roman"/>
          <w:color w:val="000000" w:themeColor="text1"/>
        </w:rPr>
      </w:pPr>
      <w:r w:rsidRPr="00776AD9">
        <w:rPr>
          <w:rFonts w:eastAsia="Arial" w:cs="Times New Roman"/>
          <w:color w:val="000000" w:themeColor="text1"/>
        </w:rPr>
        <w:t>Proveer igualdad de oportunidades, asegurando que todos los participantes puedan contribuir de igual manera, evitando estereotipos asociados a género y a características físicas.</w:t>
      </w:r>
    </w:p>
    <w:p w:rsidR="00776AD9" w:rsidRPr="00776AD9" w:rsidRDefault="00776AD9" w:rsidP="00776AD9">
      <w:pPr>
        <w:spacing w:after="0" w:line="240" w:lineRule="auto"/>
        <w:contextualSpacing/>
        <w:jc w:val="both"/>
        <w:rPr>
          <w:rFonts w:eastAsia="Arial" w:cs="Times New Roman"/>
          <w:color w:val="000000" w:themeColor="text1"/>
        </w:rPr>
      </w:pPr>
    </w:p>
    <w:p w:rsidR="00776AD9" w:rsidRPr="00776AD9" w:rsidRDefault="00776AD9" w:rsidP="00776AD9">
      <w:pPr>
        <w:spacing w:after="0" w:line="240" w:lineRule="auto"/>
        <w:contextualSpacing/>
        <w:jc w:val="both"/>
        <w:rPr>
          <w:rFonts w:eastAsia="Arial" w:cs="Times New Roman"/>
          <w:color w:val="000000" w:themeColor="text1"/>
        </w:rPr>
      </w:pPr>
      <w:r w:rsidRPr="00776AD9">
        <w:rPr>
          <w:rFonts w:eastAsia="Arial" w:cs="Times New Roman"/>
          <w:color w:val="000000" w:themeColor="text1"/>
        </w:rPr>
        <w:t>En la Metodología se deben proponer dos actividades de aprendizaje que permitan desarrollar el proceso de aprendizaje, esto se verá evidenciado con el desarrollo de los siguientes ítems:</w:t>
      </w:r>
    </w:p>
    <w:p w:rsidR="00776AD9" w:rsidRPr="00776AD9" w:rsidRDefault="00776AD9" w:rsidP="00776AD9">
      <w:pPr>
        <w:spacing w:after="0" w:line="240" w:lineRule="auto"/>
        <w:ind w:left="358"/>
        <w:contextualSpacing/>
        <w:jc w:val="both"/>
        <w:rPr>
          <w:rFonts w:eastAsia="Arial" w:cs="Times New Roman"/>
          <w:color w:val="000000" w:themeColor="text1"/>
        </w:rPr>
      </w:pPr>
    </w:p>
    <w:p w:rsidR="00776AD9" w:rsidRPr="00776AD9" w:rsidRDefault="00776AD9" w:rsidP="00776AD9">
      <w:pPr>
        <w:numPr>
          <w:ilvl w:val="0"/>
          <w:numId w:val="7"/>
        </w:numPr>
        <w:spacing w:after="0" w:line="240" w:lineRule="auto"/>
        <w:ind w:left="426" w:hanging="284"/>
        <w:contextualSpacing/>
        <w:jc w:val="both"/>
        <w:rPr>
          <w:rFonts w:cs="Times New Roman"/>
          <w:color w:val="000000" w:themeColor="text1"/>
          <w:lang w:val="es-ES" w:eastAsia="es-ES"/>
        </w:rPr>
      </w:pPr>
      <w:r w:rsidRPr="00776AD9">
        <w:rPr>
          <w:rFonts w:cs="Times New Roman"/>
          <w:color w:val="000000" w:themeColor="text1"/>
          <w:lang w:val="es-ES" w:eastAsia="es-ES"/>
        </w:rPr>
        <w:t>Inducción Tecnológica y metodológica. Debe preparar a los participantes en el uso de su tecnología (plataforma) y metodología del curso. Podrán incluirse actividades de formación en el uso general de tecnologías de información en caso que resulte necesario.</w:t>
      </w:r>
    </w:p>
    <w:p w:rsidR="00776AD9" w:rsidRPr="00776AD9" w:rsidRDefault="00776AD9" w:rsidP="00776AD9">
      <w:pPr>
        <w:spacing w:after="0" w:line="240" w:lineRule="auto"/>
        <w:ind w:left="426"/>
        <w:contextualSpacing/>
        <w:jc w:val="both"/>
        <w:rPr>
          <w:rFonts w:cs="Times New Roman"/>
          <w:color w:val="000000" w:themeColor="text1"/>
          <w:lang w:val="es-ES" w:eastAsia="es-ES"/>
        </w:rPr>
      </w:pPr>
    </w:p>
    <w:p w:rsidR="00776AD9" w:rsidRPr="00776AD9" w:rsidRDefault="00776AD9" w:rsidP="00776AD9">
      <w:pPr>
        <w:numPr>
          <w:ilvl w:val="0"/>
          <w:numId w:val="7"/>
        </w:numPr>
        <w:spacing w:after="0" w:line="240" w:lineRule="auto"/>
        <w:ind w:left="426" w:hanging="284"/>
        <w:contextualSpacing/>
        <w:jc w:val="both"/>
        <w:rPr>
          <w:rFonts w:cs="Times New Roman"/>
          <w:color w:val="000000" w:themeColor="text1"/>
          <w:lang w:val="es-ES" w:eastAsia="es-ES"/>
        </w:rPr>
      </w:pPr>
      <w:r w:rsidRPr="00776AD9">
        <w:rPr>
          <w:rFonts w:cs="Times New Roman"/>
          <w:color w:val="000000" w:themeColor="text1"/>
          <w:lang w:val="es-ES" w:eastAsia="es-ES"/>
        </w:rPr>
        <w:t>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rsidR="00776AD9" w:rsidRPr="00776AD9" w:rsidRDefault="00776AD9" w:rsidP="00776AD9">
      <w:pPr>
        <w:spacing w:after="0" w:line="240" w:lineRule="auto"/>
        <w:contextualSpacing/>
        <w:jc w:val="both"/>
        <w:rPr>
          <w:rFonts w:cs="Times New Roman"/>
          <w:color w:val="000000" w:themeColor="text1"/>
          <w:lang w:val="es-ES" w:eastAsia="es-ES"/>
        </w:rPr>
      </w:pPr>
    </w:p>
    <w:p w:rsidR="00776AD9" w:rsidRPr="00776AD9" w:rsidRDefault="00776AD9" w:rsidP="00776AD9">
      <w:pPr>
        <w:numPr>
          <w:ilvl w:val="0"/>
          <w:numId w:val="7"/>
        </w:numPr>
        <w:spacing w:after="0" w:line="240" w:lineRule="auto"/>
        <w:ind w:left="426" w:hanging="284"/>
        <w:contextualSpacing/>
        <w:jc w:val="both"/>
        <w:rPr>
          <w:rFonts w:cs="Times New Roman"/>
          <w:color w:val="000000" w:themeColor="text1"/>
          <w:lang w:val="es-ES" w:eastAsia="es-ES"/>
        </w:rPr>
      </w:pPr>
      <w:r w:rsidRPr="00776AD9">
        <w:rPr>
          <w:rFonts w:cs="Times New Roman"/>
          <w:color w:val="000000" w:themeColor="text1"/>
          <w:lang w:eastAsia="es-ES"/>
        </w:rPr>
        <w:t>Proceso de aprendizaje</w:t>
      </w:r>
      <w:r w:rsidRPr="00776AD9">
        <w:rPr>
          <w:rFonts w:cs="Times New Roman"/>
          <w:color w:val="000000" w:themeColor="text1"/>
          <w:lang w:val="es-ES" w:eastAsia="es-ES"/>
        </w:rPr>
        <w:t xml:space="preserve">: se refiere a como se desarrollará el proceso de aprendizaje, explicando el uso de la plataforma y el método de enseñanza que se utilizará. </w:t>
      </w:r>
    </w:p>
    <w:p w:rsidR="00776AD9" w:rsidRPr="00776AD9" w:rsidRDefault="00776AD9" w:rsidP="00776AD9">
      <w:pPr>
        <w:spacing w:after="0" w:line="240" w:lineRule="auto"/>
        <w:ind w:left="426"/>
        <w:contextualSpacing/>
        <w:jc w:val="both"/>
        <w:rPr>
          <w:rFonts w:cs="Times New Roman"/>
          <w:color w:val="000000" w:themeColor="text1"/>
          <w:lang w:val="es-ES" w:eastAsia="es-ES"/>
        </w:rPr>
      </w:pPr>
    </w:p>
    <w:p w:rsidR="00776AD9" w:rsidRPr="00776AD9" w:rsidRDefault="00776AD9" w:rsidP="00776AD9">
      <w:pPr>
        <w:spacing w:after="0" w:line="240" w:lineRule="auto"/>
        <w:ind w:left="426"/>
        <w:contextualSpacing/>
        <w:jc w:val="both"/>
        <w:rPr>
          <w:rFonts w:cs="Times New Roman"/>
          <w:color w:val="000000" w:themeColor="text1"/>
          <w:lang w:val="es-ES" w:eastAsia="es-ES"/>
        </w:rPr>
      </w:pPr>
      <w:r w:rsidRPr="00776AD9">
        <w:rPr>
          <w:rFonts w:cs="Times New Roman"/>
          <w:color w:val="000000" w:themeColor="text1"/>
          <w:lang w:val="es-ES" w:eastAsia="es-ES"/>
        </w:rPr>
        <w:t xml:space="preserve">En este ítem el Oferente deberá explicar cómo, a través del rol del Relator, serán conducidas y orientadas las actividades, entendiendo que existen actividades y evaluaciones de retroalimentación automáticas y otras off line, en las cuales su retroalimentación no podrá exceder un plazo máximo de 72 </w:t>
      </w:r>
      <w:proofErr w:type="spellStart"/>
      <w:r w:rsidRPr="00776AD9">
        <w:rPr>
          <w:rFonts w:cs="Times New Roman"/>
          <w:color w:val="000000" w:themeColor="text1"/>
          <w:lang w:val="es-ES" w:eastAsia="es-ES"/>
        </w:rPr>
        <w:t>hrs</w:t>
      </w:r>
      <w:proofErr w:type="spellEnd"/>
      <w:r w:rsidRPr="00776AD9">
        <w:rPr>
          <w:rFonts w:cs="Times New Roman"/>
          <w:color w:val="000000" w:themeColor="text1"/>
          <w:lang w:val="es-ES" w:eastAsia="es-ES"/>
        </w:rPr>
        <w:t>. Por otra parte, deberá explicitar si existirán mensajes de orientación, retroalimentación, etc.</w:t>
      </w:r>
    </w:p>
    <w:p w:rsidR="00776AD9" w:rsidRPr="00776AD9" w:rsidRDefault="00776AD9" w:rsidP="00776AD9">
      <w:pPr>
        <w:spacing w:after="0" w:line="240" w:lineRule="auto"/>
        <w:ind w:left="426"/>
        <w:contextualSpacing/>
        <w:jc w:val="both"/>
        <w:rPr>
          <w:rFonts w:cs="Times New Roman"/>
          <w:color w:val="000000" w:themeColor="text1"/>
          <w:lang w:val="es-ES" w:eastAsia="es-ES"/>
        </w:rPr>
      </w:pPr>
    </w:p>
    <w:p w:rsidR="00776AD9" w:rsidRPr="00776AD9" w:rsidRDefault="00776AD9" w:rsidP="00776AD9">
      <w:pPr>
        <w:numPr>
          <w:ilvl w:val="0"/>
          <w:numId w:val="7"/>
        </w:numPr>
        <w:spacing w:after="0" w:line="240" w:lineRule="auto"/>
        <w:ind w:left="426"/>
        <w:contextualSpacing/>
        <w:jc w:val="both"/>
        <w:rPr>
          <w:rFonts w:cs="Times New Roman"/>
          <w:color w:val="000000" w:themeColor="text1"/>
          <w:lang w:val="es-ES" w:eastAsia="es-ES"/>
        </w:rPr>
      </w:pPr>
      <w:r w:rsidRPr="00776AD9">
        <w:rPr>
          <w:rFonts w:cs="Times New Roman"/>
          <w:color w:val="000000" w:themeColor="text1"/>
          <w:lang w:val="es-ES" w:eastAsia="es-ES"/>
        </w:rPr>
        <w:t xml:space="preserve">Aspectos motivacionales: se refiere al tipo de actividades de aprendizajes a realizar por módulos para contribuir al proceso de aprendizaje y fomentar la interacción de los participantes. </w:t>
      </w:r>
    </w:p>
    <w:p w:rsidR="00776AD9" w:rsidRPr="00776AD9" w:rsidRDefault="00776AD9" w:rsidP="00776AD9">
      <w:pPr>
        <w:spacing w:after="0" w:line="240" w:lineRule="auto"/>
        <w:ind w:left="426"/>
        <w:contextualSpacing/>
        <w:jc w:val="both"/>
        <w:rPr>
          <w:rFonts w:cs="Times New Roman"/>
          <w:color w:val="000000" w:themeColor="text1"/>
          <w:lang w:val="es-ES" w:eastAsia="es-ES"/>
        </w:rPr>
      </w:pPr>
    </w:p>
    <w:p w:rsidR="00776AD9" w:rsidRPr="00776AD9" w:rsidRDefault="00776AD9" w:rsidP="00776AD9">
      <w:pPr>
        <w:numPr>
          <w:ilvl w:val="0"/>
          <w:numId w:val="7"/>
        </w:numPr>
        <w:spacing w:after="0" w:line="240" w:lineRule="auto"/>
        <w:ind w:left="426"/>
        <w:contextualSpacing/>
        <w:jc w:val="both"/>
        <w:rPr>
          <w:rFonts w:cs="Times New Roman"/>
          <w:color w:val="000000" w:themeColor="text1"/>
          <w:lang w:val="es-ES" w:eastAsia="es-ES"/>
        </w:rPr>
      </w:pPr>
      <w:r w:rsidRPr="00776AD9">
        <w:rPr>
          <w:rFonts w:cs="Times New Roman"/>
          <w:color w:val="000000" w:themeColor="text1"/>
          <w:lang w:val="es-ES" w:eastAsia="es-ES"/>
        </w:rPr>
        <w:t>Apoyo a los participantes o tutorías: se refiere a la atención del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aprendizaje.</w:t>
      </w:r>
    </w:p>
    <w:p w:rsidR="00776AD9" w:rsidRPr="00776AD9" w:rsidRDefault="00776AD9" w:rsidP="00776AD9">
      <w:pPr>
        <w:spacing w:after="0" w:line="240" w:lineRule="auto"/>
        <w:ind w:left="720"/>
        <w:contextualSpacing/>
        <w:rPr>
          <w:rFonts w:eastAsia="Times New Roman" w:cs="Times New Roman"/>
          <w:color w:val="000000" w:themeColor="text1"/>
          <w:lang w:val="es-ES" w:eastAsia="es-ES"/>
        </w:rPr>
      </w:pPr>
    </w:p>
    <w:p w:rsidR="00776AD9" w:rsidRPr="00776AD9" w:rsidRDefault="00776AD9" w:rsidP="00776AD9">
      <w:pPr>
        <w:numPr>
          <w:ilvl w:val="0"/>
          <w:numId w:val="7"/>
        </w:numPr>
        <w:spacing w:after="0" w:line="240" w:lineRule="auto"/>
        <w:ind w:left="426"/>
        <w:contextualSpacing/>
        <w:jc w:val="both"/>
        <w:rPr>
          <w:rFonts w:cs="Times New Roman"/>
          <w:color w:val="000000" w:themeColor="text1"/>
          <w:lang w:val="es-ES" w:eastAsia="es-ES"/>
        </w:rPr>
      </w:pPr>
      <w:r w:rsidRPr="00776AD9">
        <w:rPr>
          <w:rFonts w:cs="Times New Roman"/>
          <w:color w:val="000000" w:themeColor="text1"/>
          <w:lang w:val="es-ES" w:eastAsia="es-ES"/>
        </w:rPr>
        <w:t>Administración de la actividad en día y horarios: Corresponde a la descripción de cómo se administrará la actividad en tiempo real, en términos de días, horarios, consultas, números de teléfonos, correo electrónico, personal a cargo y un plan de contingencia en el caso de que se interrumpa o altere el normal desarrollo de la actividad.</w:t>
      </w:r>
    </w:p>
    <w:p w:rsidR="00776AD9" w:rsidRPr="00776AD9" w:rsidRDefault="00776AD9" w:rsidP="00776AD9">
      <w:pPr>
        <w:spacing w:after="0" w:line="240" w:lineRule="auto"/>
        <w:ind w:left="66"/>
        <w:contextualSpacing/>
        <w:jc w:val="both"/>
        <w:rPr>
          <w:rFonts w:cs="Times New Roman"/>
          <w:color w:val="000000" w:themeColor="text1"/>
          <w:lang w:val="es-ES" w:eastAsia="es-ES"/>
        </w:rPr>
      </w:pPr>
    </w:p>
    <w:p w:rsidR="00776AD9" w:rsidRPr="00776AD9" w:rsidRDefault="00776AD9" w:rsidP="00776AD9">
      <w:pPr>
        <w:numPr>
          <w:ilvl w:val="0"/>
          <w:numId w:val="8"/>
        </w:numPr>
        <w:spacing w:after="0" w:line="240" w:lineRule="auto"/>
        <w:contextualSpacing/>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rsidR="00776AD9" w:rsidRPr="00776AD9" w:rsidRDefault="00776AD9" w:rsidP="00776AD9">
      <w:pPr>
        <w:spacing w:after="0" w:line="240" w:lineRule="auto"/>
        <w:ind w:left="426"/>
        <w:contextualSpacing/>
        <w:rPr>
          <w:rFonts w:eastAsia="Times New Roman" w:cs="Times New Roman"/>
          <w:color w:val="000000" w:themeColor="text1"/>
          <w:lang w:val="es-ES" w:eastAsia="es-ES"/>
        </w:rPr>
      </w:pPr>
    </w:p>
    <w:p w:rsidR="00776AD9" w:rsidRPr="00776AD9" w:rsidRDefault="00776AD9" w:rsidP="00776AD9">
      <w:pPr>
        <w:numPr>
          <w:ilvl w:val="0"/>
          <w:numId w:val="9"/>
        </w:numPr>
        <w:spacing w:after="0" w:line="240" w:lineRule="auto"/>
        <w:ind w:left="426"/>
        <w:contextualSpacing/>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Actividades de evaluación formativa. Describe el/</w:t>
      </w:r>
      <w:proofErr w:type="gramStart"/>
      <w:r w:rsidRPr="00776AD9">
        <w:rPr>
          <w:rFonts w:eastAsia="Times New Roman" w:cs="Times New Roman"/>
          <w:color w:val="000000" w:themeColor="text1"/>
          <w:lang w:val="es-ES" w:eastAsia="es-ES"/>
        </w:rPr>
        <w:t>los tipo</w:t>
      </w:r>
      <w:proofErr w:type="gramEnd"/>
      <w:r w:rsidRPr="00776AD9">
        <w:rPr>
          <w:rFonts w:eastAsia="Times New Roman" w:cs="Times New Roman"/>
          <w:color w:val="000000" w:themeColor="text1"/>
          <w:lang w:val="es-ES" w:eastAsia="es-ES"/>
        </w:rPr>
        <w:t>/s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rsidR="00776AD9" w:rsidRPr="00776AD9" w:rsidRDefault="00776AD9" w:rsidP="00776AD9">
      <w:pPr>
        <w:spacing w:after="0" w:line="240" w:lineRule="auto"/>
        <w:ind w:left="426"/>
        <w:contextualSpacing/>
        <w:jc w:val="both"/>
        <w:rPr>
          <w:rFonts w:eastAsia="Times New Roman" w:cs="Times New Roman"/>
          <w:color w:val="000000" w:themeColor="text1"/>
          <w:lang w:val="es-ES" w:eastAsia="es-ES"/>
        </w:rPr>
      </w:pPr>
    </w:p>
    <w:p w:rsidR="00776AD9" w:rsidRPr="00776AD9" w:rsidRDefault="00776AD9" w:rsidP="00776AD9">
      <w:pPr>
        <w:numPr>
          <w:ilvl w:val="0"/>
          <w:numId w:val="10"/>
        </w:numPr>
        <w:spacing w:after="0" w:line="240" w:lineRule="auto"/>
        <w:contextualSpacing/>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 xml:space="preserve">Evaluación del proceso de aprendizaje, considerando la totalidad de los Aprendizajes esperados del módulo. </w:t>
      </w:r>
    </w:p>
    <w:p w:rsidR="00776AD9" w:rsidRPr="00776AD9" w:rsidRDefault="00776AD9" w:rsidP="00776AD9">
      <w:pPr>
        <w:spacing w:after="0" w:line="240" w:lineRule="auto"/>
        <w:ind w:left="360"/>
        <w:contextualSpacing/>
        <w:rPr>
          <w:rFonts w:eastAsia="Times New Roman" w:cs="Times New Roman"/>
          <w:color w:val="000000" w:themeColor="text1"/>
          <w:lang w:val="es-ES" w:eastAsia="es-ES"/>
        </w:rPr>
      </w:pPr>
    </w:p>
    <w:p w:rsidR="00776AD9" w:rsidRPr="00776AD9" w:rsidRDefault="00776AD9" w:rsidP="00776AD9">
      <w:pPr>
        <w:spacing w:after="0" w:line="240" w:lineRule="auto"/>
        <w:ind w:left="360"/>
        <w:contextualSpacing/>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Debe considerar criterios de evaluación (en tareas a realizar por el participante). Propone estrategias y actividades evaluativas para medir el logro del aprendizaje.</w:t>
      </w:r>
    </w:p>
    <w:p w:rsidR="00776AD9" w:rsidRPr="00776AD9" w:rsidRDefault="00776AD9" w:rsidP="00776AD9">
      <w:pPr>
        <w:spacing w:after="0" w:line="240" w:lineRule="auto"/>
        <w:ind w:left="360"/>
        <w:contextualSpacing/>
        <w:jc w:val="both"/>
        <w:rPr>
          <w:rFonts w:eastAsia="Times New Roman" w:cs="Times New Roman"/>
          <w:color w:val="000000" w:themeColor="text1"/>
          <w:lang w:val="es-ES" w:eastAsia="es-ES"/>
        </w:rPr>
      </w:pPr>
    </w:p>
    <w:p w:rsidR="00776AD9" w:rsidRPr="00776AD9" w:rsidRDefault="00776AD9" w:rsidP="00776AD9">
      <w:pPr>
        <w:spacing w:after="0" w:line="240" w:lineRule="auto"/>
        <w:ind w:left="360"/>
        <w:contextualSpacing/>
        <w:jc w:val="both"/>
        <w:rPr>
          <w:rFonts w:eastAsia="Times New Roman" w:cs="Times New Roman"/>
          <w:color w:val="000000" w:themeColor="text1"/>
          <w:lang w:val="es-ES" w:eastAsia="es-ES"/>
        </w:rPr>
      </w:pPr>
      <w:r w:rsidRPr="00776AD9">
        <w:rPr>
          <w:rFonts w:eastAsia="Times New Roman" w:cs="Times New Roman"/>
          <w:color w:val="000000" w:themeColor="text1"/>
          <w:lang w:val="es-ES" w:eastAsia="es-ES"/>
        </w:rPr>
        <w:t>Técnicas e instrumentos. Propone estrategias y actividades evaluativas para medir el logro del aprendizaje. Presenta los instrumentos a utilizar durante el desarrollo de la actividad. Establece retroalimentación en la plataforma automática y por el relator.</w:t>
      </w:r>
    </w:p>
    <w:p w:rsidR="00776AD9" w:rsidRPr="00776AD9" w:rsidRDefault="00776AD9" w:rsidP="00776AD9">
      <w:pPr>
        <w:spacing w:after="0" w:line="240" w:lineRule="auto"/>
        <w:contextualSpacing/>
        <w:jc w:val="both"/>
        <w:rPr>
          <w:rFonts w:cs="Times New Roman"/>
          <w:color w:val="000000" w:themeColor="text1"/>
          <w:lang w:eastAsia="es-ES"/>
        </w:rPr>
      </w:pPr>
    </w:p>
    <w:p w:rsidR="00776AD9" w:rsidRPr="00776AD9" w:rsidRDefault="00776AD9" w:rsidP="00776AD9">
      <w:pPr>
        <w:spacing w:after="0" w:line="240" w:lineRule="auto"/>
        <w:contextualSpacing/>
        <w:jc w:val="both"/>
        <w:rPr>
          <w:rFonts w:cs="Times New Roman"/>
          <w:color w:val="000000" w:themeColor="text1"/>
          <w:lang w:eastAsia="es-ES"/>
        </w:rPr>
      </w:pPr>
      <w:r w:rsidRPr="00776AD9">
        <w:rPr>
          <w:rFonts w:cs="Times New Roman"/>
          <w:color w:val="000000" w:themeColor="text1"/>
          <w:lang w:eastAsia="es-ES"/>
        </w:rPr>
        <w:t>En síntesis, en el ambiente virtual, la metodología debe indicar de forma taxativa cómo se desarrolla un ambiente práctico de aprendizaje virtual, en donde debe quedar clara las funciones del Relator y Tutor tanto en su labor teórica como práctica, respecto de facilitar metodologías en pro del participante, vale decir, el relator y tutor son responsables de la apropiación de los materiales de estudio digitales como en la permanente asistencia técnica en el aprendizaje de participantes.</w:t>
      </w:r>
    </w:p>
    <w:p w:rsidR="00776AD9" w:rsidRPr="00776AD9" w:rsidRDefault="00776AD9" w:rsidP="00776AD9">
      <w:pPr>
        <w:spacing w:after="0" w:line="240" w:lineRule="auto"/>
        <w:contextualSpacing/>
        <w:jc w:val="both"/>
        <w:rPr>
          <w:rFonts w:cs="Times New Roman"/>
          <w:color w:val="000000" w:themeColor="text1"/>
          <w:lang w:eastAsia="es-ES"/>
        </w:rPr>
      </w:pPr>
    </w:p>
    <w:p w:rsidR="00776AD9" w:rsidRPr="00776AD9" w:rsidRDefault="00776AD9" w:rsidP="00776AD9">
      <w:pPr>
        <w:numPr>
          <w:ilvl w:val="0"/>
          <w:numId w:val="11"/>
        </w:numPr>
        <w:spacing w:after="0" w:line="240" w:lineRule="auto"/>
        <w:jc w:val="both"/>
        <w:rPr>
          <w:rFonts w:eastAsia="Arial" w:cs="Times New Roman"/>
          <w:b/>
          <w:color w:val="000000" w:themeColor="text1"/>
          <w:u w:val="single"/>
          <w:lang w:val="es-ES" w:eastAsia="es-ES"/>
        </w:rPr>
      </w:pPr>
      <w:r w:rsidRPr="00776AD9">
        <w:rPr>
          <w:rFonts w:eastAsia="Arial" w:cs="Times New Roman"/>
          <w:color w:val="000000" w:themeColor="text1"/>
          <w:u w:val="single"/>
          <w:lang w:val="es-ES" w:eastAsia="es-ES"/>
        </w:rPr>
        <w:t xml:space="preserve">Metodología en modalidad </w:t>
      </w:r>
      <w:proofErr w:type="spellStart"/>
      <w:r w:rsidRPr="00776AD9">
        <w:rPr>
          <w:rFonts w:eastAsia="Arial" w:cs="Times New Roman"/>
          <w:color w:val="000000" w:themeColor="text1"/>
          <w:u w:val="single"/>
          <w:lang w:val="es-ES" w:eastAsia="es-ES"/>
        </w:rPr>
        <w:t>Blended</w:t>
      </w:r>
      <w:proofErr w:type="spellEnd"/>
      <w:r w:rsidRPr="00776AD9">
        <w:rPr>
          <w:rFonts w:eastAsia="Arial" w:cs="Times New Roman"/>
          <w:color w:val="000000" w:themeColor="text1"/>
          <w:u w:val="single"/>
          <w:lang w:val="es-ES" w:eastAsia="es-ES"/>
        </w:rPr>
        <w:t>, Presencial y E-Learning.</w:t>
      </w:r>
    </w:p>
    <w:p w:rsidR="00776AD9" w:rsidRPr="00776AD9" w:rsidRDefault="00776AD9" w:rsidP="00776AD9">
      <w:pPr>
        <w:spacing w:after="0" w:line="240" w:lineRule="auto"/>
        <w:jc w:val="both"/>
        <w:rPr>
          <w:rFonts w:eastAsia="Times New Roman" w:cs="Times New Roman"/>
          <w:bCs/>
          <w:color w:val="000000" w:themeColor="text1"/>
          <w:lang w:val="es-ES" w:eastAsia="es-ES"/>
        </w:rPr>
      </w:pPr>
    </w:p>
    <w:p w:rsidR="00776AD9" w:rsidRPr="00776AD9" w:rsidRDefault="00776AD9" w:rsidP="00776AD9">
      <w:pPr>
        <w:spacing w:after="0" w:line="240" w:lineRule="auto"/>
        <w:jc w:val="both"/>
        <w:rPr>
          <w:rFonts w:eastAsia="Times New Roman" w:cs="Times New Roman"/>
          <w:bCs/>
          <w:color w:val="000000" w:themeColor="text1"/>
          <w:lang w:val="es-ES" w:eastAsia="es-ES"/>
        </w:rPr>
      </w:pPr>
      <w:proofErr w:type="spellStart"/>
      <w:r w:rsidRPr="00776AD9">
        <w:rPr>
          <w:rFonts w:eastAsia="Times New Roman" w:cs="Times New Roman"/>
          <w:bCs/>
          <w:color w:val="000000" w:themeColor="text1"/>
          <w:lang w:val="es-ES" w:eastAsia="es-ES"/>
        </w:rPr>
        <w:t>Blended</w:t>
      </w:r>
      <w:proofErr w:type="spellEnd"/>
      <w:r w:rsidRPr="00776AD9">
        <w:rPr>
          <w:rFonts w:eastAsia="Times New Roman" w:cs="Times New Roman"/>
          <w:bCs/>
          <w:color w:val="000000" w:themeColor="text1"/>
          <w:lang w:val="es-ES" w:eastAsia="es-ES"/>
        </w:rPr>
        <w:t xml:space="preserve"> es la combinación de la modalidad Presencial y la modalidad E-Learning, por tal motivo, debe considerar los puntos anteriores de esta guía para desarrollar esta modalidad.</w:t>
      </w:r>
    </w:p>
    <w:p w:rsidR="00776AD9" w:rsidRPr="00776AD9" w:rsidRDefault="00776AD9" w:rsidP="00776AD9">
      <w:pPr>
        <w:spacing w:after="0" w:line="240" w:lineRule="auto"/>
        <w:contextualSpacing/>
        <w:jc w:val="both"/>
        <w:rPr>
          <w:rFonts w:cs="Times New Roman"/>
          <w:color w:val="000000" w:themeColor="text1"/>
          <w:lang w:eastAsia="es-ES"/>
        </w:rPr>
      </w:pPr>
    </w:p>
    <w:p w:rsidR="00776AD9" w:rsidRPr="00776AD9" w:rsidRDefault="00776AD9" w:rsidP="00776AD9">
      <w:pPr>
        <w:spacing w:after="0" w:line="240" w:lineRule="auto"/>
        <w:contextualSpacing/>
        <w:jc w:val="both"/>
        <w:rPr>
          <w:rFonts w:eastAsia="Times New Roman" w:cs="Times New Roman"/>
          <w:b/>
          <w:color w:val="000000" w:themeColor="text1"/>
          <w:u w:val="single"/>
          <w:lang w:val="es-ES" w:eastAsia="es-ES"/>
        </w:rPr>
      </w:pPr>
      <w:r w:rsidRPr="00776AD9">
        <w:rPr>
          <w:rFonts w:eastAsia="Times New Roman" w:cs="Times New Roman"/>
          <w:b/>
          <w:color w:val="000000" w:themeColor="text1"/>
          <w:u w:val="single"/>
          <w:lang w:val="es-ES" w:eastAsia="es-ES"/>
        </w:rPr>
        <w:lastRenderedPageBreak/>
        <w:t>CONCEPTOS Y DEFINICIONES CLAVES A CONSIDERAR EN LA METODOLOGÍA:</w:t>
      </w:r>
    </w:p>
    <w:p w:rsidR="00776AD9" w:rsidRPr="00776AD9" w:rsidRDefault="00776AD9" w:rsidP="00776AD9">
      <w:pPr>
        <w:spacing w:after="0" w:line="240" w:lineRule="auto"/>
        <w:contextualSpacing/>
        <w:jc w:val="both"/>
        <w:rPr>
          <w:rFonts w:cs="Times New Roman"/>
          <w:color w:val="000000" w:themeColor="text1"/>
          <w:lang w:val="es-ES" w:eastAsia="es-ES"/>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kern w:val="24"/>
          <w:lang w:val="es-ES" w:eastAsia="es-ES"/>
        </w:rPr>
      </w:pPr>
      <w:r w:rsidRPr="00776AD9">
        <w:rPr>
          <w:rFonts w:cs="Times New Roman"/>
          <w:b/>
          <w:color w:val="000000" w:themeColor="text1"/>
          <w:kern w:val="24"/>
          <w:lang w:val="es-ES" w:eastAsia="es-ES"/>
        </w:rPr>
        <w:t>Actividades didácticas:</w:t>
      </w:r>
      <w:r w:rsidRPr="00776AD9">
        <w:rPr>
          <w:rFonts w:cs="Times New Roman"/>
          <w:color w:val="000000" w:themeColor="text1"/>
          <w:kern w:val="24"/>
          <w:lang w:val="es-ES" w:eastAsia="es-ES"/>
        </w:rPr>
        <w:t xml:space="preserve"> Son las acciones que se emplean para hacer significativo un tipo de aprendizaje, por ejemplo: Juego de Roles, simulaciones, gamificaciones, entre otras.</w:t>
      </w:r>
    </w:p>
    <w:p w:rsidR="00776AD9" w:rsidRPr="00776AD9" w:rsidRDefault="00776AD9" w:rsidP="00776AD9">
      <w:pPr>
        <w:spacing w:after="0" w:line="240" w:lineRule="auto"/>
        <w:contextualSpacing/>
        <w:jc w:val="both"/>
        <w:rPr>
          <w:rFonts w:cs="Times New Roman"/>
          <w:color w:val="000000" w:themeColor="text1"/>
          <w:lang w:eastAsia="es-ES"/>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r w:rsidRPr="00776AD9">
        <w:rPr>
          <w:rFonts w:cs="Times New Roman"/>
          <w:b/>
          <w:color w:val="000000" w:themeColor="text1"/>
          <w:shd w:val="clear" w:color="auto" w:fill="FFFFFF"/>
        </w:rPr>
        <w:t>Gamificación</w:t>
      </w:r>
      <w:r w:rsidRPr="00776AD9">
        <w:rPr>
          <w:rFonts w:cs="Times New Roman"/>
          <w:color w:val="000000" w:themeColor="text1"/>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rsidR="00776AD9" w:rsidRPr="00776AD9" w:rsidRDefault="00776AD9" w:rsidP="00776AD9">
      <w:pPr>
        <w:spacing w:after="0" w:line="240" w:lineRule="auto"/>
        <w:contextualSpacing/>
        <w:jc w:val="both"/>
        <w:rPr>
          <w:rFonts w:cs="Times New Roman"/>
          <w:color w:val="000000" w:themeColor="text1"/>
          <w:lang w:eastAsia="es-ES"/>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kern w:val="24"/>
          <w:lang w:val="es-ES" w:eastAsia="es-ES"/>
        </w:rPr>
      </w:pPr>
      <w:r w:rsidRPr="00776AD9">
        <w:rPr>
          <w:rFonts w:cs="Times New Roman"/>
          <w:b/>
          <w:color w:val="000000" w:themeColor="text1"/>
          <w:kern w:val="24"/>
          <w:lang w:val="es-ES" w:eastAsia="es-ES"/>
        </w:rPr>
        <w:t>Recursos didácticos:</w:t>
      </w:r>
      <w:r w:rsidRPr="00776AD9">
        <w:rPr>
          <w:rFonts w:cs="Times New Roman"/>
          <w:color w:val="000000" w:themeColor="text1"/>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r w:rsidRPr="00776AD9">
        <w:rPr>
          <w:rFonts w:cs="Times New Roman"/>
          <w:b/>
          <w:bCs/>
          <w:color w:val="000000" w:themeColor="text1"/>
          <w:shd w:val="clear" w:color="auto" w:fill="FFFFFF"/>
        </w:rPr>
        <w:t>Ambiente virtual (plataforma):</w:t>
      </w:r>
      <w:r w:rsidRPr="00776AD9">
        <w:rPr>
          <w:rFonts w:cs="Times New Roman"/>
          <w:color w:val="000000" w:themeColor="text1"/>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r w:rsidRPr="00776AD9">
        <w:rPr>
          <w:rFonts w:cs="Times New Roman"/>
          <w:b/>
          <w:color w:val="000000" w:themeColor="text1"/>
          <w:shd w:val="clear" w:color="auto" w:fill="FFFFFF"/>
        </w:rPr>
        <w:t xml:space="preserve">LMS: </w:t>
      </w:r>
      <w:r w:rsidRPr="00776AD9">
        <w:rPr>
          <w:rFonts w:cs="Times New Roman"/>
          <w:color w:val="000000" w:themeColor="text1"/>
          <w:shd w:val="clear" w:color="auto" w:fill="FFFFFF"/>
        </w:rPr>
        <w:t xml:space="preserve">Es un sistema de gestión de aprendizaje, un software instalado en un servidor web que se emplea para administrar, distribuir y controlar las actividades de formación no presencial de una institución u organización. </w:t>
      </w: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r w:rsidRPr="00776AD9">
        <w:rPr>
          <w:rFonts w:cs="Times New Roman"/>
          <w:b/>
          <w:color w:val="000000" w:themeColor="text1"/>
          <w:shd w:val="clear" w:color="auto" w:fill="FFFFFF"/>
        </w:rPr>
        <w:t xml:space="preserve">E- LEARNING ASINCRÓNICO: </w:t>
      </w:r>
      <w:r w:rsidRPr="00776AD9">
        <w:rPr>
          <w:rFonts w:cs="Times New Roman"/>
          <w:color w:val="000000" w:themeColor="text1"/>
          <w:shd w:val="clear" w:color="auto" w:fill="FFFFFF"/>
        </w:rPr>
        <w:t>Es una modalidad de aprendizaje en que el tutor y el alumno interactúan en espacios y momentos distintos. Esto permite al alumno, a través de documentación, material y actividades en línea, desarrollar su propio proceso de aprendizaje; es decir que, bajo esta modalidad, el alumno es autónomo, es quién planifica su ritmo y su tiempo de dedicación al estudio y a la participación en tareas o actividades individuales o en grupo, sin necesidad de estar en conexión directa con el o los tutores y los otros alumnos. Las herramientas de comunicación o interacción más utilizadas para el apoyo de esta modalidad de aprendizaje son: correo electrónico, teléfono foros, pizarra informativa, etc.</w:t>
      </w: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r w:rsidRPr="00776AD9">
        <w:rPr>
          <w:rFonts w:cs="Times New Roman"/>
          <w:b/>
          <w:color w:val="000000" w:themeColor="text1"/>
          <w:shd w:val="clear" w:color="auto" w:fill="FFFFFF"/>
        </w:rPr>
        <w:t xml:space="preserve">BLENDED: </w:t>
      </w:r>
      <w:r w:rsidRPr="00776AD9">
        <w:rPr>
          <w:rFonts w:cs="Times New Roman"/>
          <w:color w:val="000000" w:themeColor="text1"/>
          <w:shd w:val="clear" w:color="auto" w:fill="FFFFFF"/>
        </w:rPr>
        <w:t>Es una metodología de aprendizaje semipresencial, se refiere a la combinación del trabajo presencial y del trabajo en plataforma LMS, ​en donde el alumno puede controlar algunos factores como el lugar, momento y espacio de trabajo. Esta modalidad considerar la parte práctica (Presencial) con igual o mayor número de horas que la parte e-learning (Teórica).</w:t>
      </w:r>
    </w:p>
    <w:p w:rsidR="00776AD9" w:rsidRPr="00776AD9" w:rsidRDefault="00776AD9" w:rsidP="00776AD9">
      <w:pPr>
        <w:kinsoku w:val="0"/>
        <w:overflowPunct w:val="0"/>
        <w:spacing w:after="0" w:line="240" w:lineRule="auto"/>
        <w:contextualSpacing/>
        <w:jc w:val="both"/>
        <w:textAlignment w:val="baseline"/>
        <w:rPr>
          <w:rFonts w:cs="Times New Roman"/>
          <w:color w:val="000000" w:themeColor="text1"/>
          <w:shd w:val="clear" w:color="auto" w:fill="FFFFFF"/>
        </w:rPr>
      </w:pPr>
    </w:p>
    <w:p w:rsidR="00776AD9" w:rsidRPr="00776AD9" w:rsidRDefault="00776AD9" w:rsidP="00776AD9">
      <w:pPr>
        <w:kinsoku w:val="0"/>
        <w:overflowPunct w:val="0"/>
        <w:spacing w:after="0" w:line="240" w:lineRule="auto"/>
        <w:contextualSpacing/>
        <w:jc w:val="both"/>
        <w:textAlignment w:val="baseline"/>
        <w:rPr>
          <w:rFonts w:cs="Times New Roman"/>
          <w:b/>
          <w:bCs/>
          <w:color w:val="000000" w:themeColor="text1"/>
          <w:shd w:val="clear" w:color="auto" w:fill="FFFFFF"/>
        </w:rPr>
      </w:pPr>
      <w:r w:rsidRPr="00776AD9">
        <w:rPr>
          <w:rFonts w:cs="Times New Roman"/>
          <w:b/>
          <w:bCs/>
          <w:color w:val="000000" w:themeColor="text1"/>
          <w:shd w:val="clear" w:color="auto" w:fill="FFFFFF"/>
        </w:rPr>
        <w:t>Nota:</w:t>
      </w:r>
    </w:p>
    <w:p w:rsidR="00776AD9" w:rsidRPr="00776AD9" w:rsidRDefault="00776AD9" w:rsidP="00776AD9">
      <w:pPr>
        <w:spacing w:after="0" w:line="240" w:lineRule="auto"/>
        <w:jc w:val="both"/>
        <w:rPr>
          <w:rFonts w:eastAsia="Times New Roman" w:cs="Times New Roman"/>
          <w:color w:val="000000" w:themeColor="text1"/>
          <w:shd w:val="clear" w:color="auto" w:fill="FFFFFF"/>
          <w:lang w:val="es-ES" w:eastAsia="es-ES"/>
        </w:rPr>
      </w:pPr>
    </w:p>
    <w:p w:rsidR="00017370" w:rsidRDefault="00776AD9" w:rsidP="00776AD9">
      <w:pPr>
        <w:spacing w:after="0" w:line="240" w:lineRule="auto"/>
        <w:jc w:val="both"/>
      </w:pPr>
      <w:r w:rsidRPr="00776AD9">
        <w:rPr>
          <w:rFonts w:eastAsia="Times New Roman" w:cs="Times New Roman"/>
          <w:color w:val="000000" w:themeColor="text1"/>
          <w:shd w:val="clear" w:color="auto" w:fill="FFFFFF"/>
          <w:lang w:val="es-ES" w:eastAsia="es-ES"/>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que incluya actividades, en terreno o presenciales, no puede ser presentada bajo la modalidad e-learning, dado que, la naturaleza del curso no lo permitiría. Por ejemplo, un curso de Grúa Horquilla, de 8 horas prácticas y 8 horas teóricas, solo se podría realizar bajo la modalidad Presencial o la modalidad </w:t>
      </w:r>
      <w:proofErr w:type="spellStart"/>
      <w:r w:rsidRPr="00776AD9">
        <w:rPr>
          <w:rFonts w:eastAsia="Times New Roman" w:cs="Times New Roman"/>
          <w:color w:val="000000" w:themeColor="text1"/>
          <w:shd w:val="clear" w:color="auto" w:fill="FFFFFF"/>
          <w:lang w:val="es-ES" w:eastAsia="es-ES"/>
        </w:rPr>
        <w:t>Blended</w:t>
      </w:r>
      <w:proofErr w:type="spellEnd"/>
      <w:r w:rsidRPr="00776AD9">
        <w:rPr>
          <w:rFonts w:eastAsia="Times New Roman" w:cs="Times New Roman"/>
          <w:color w:val="000000" w:themeColor="text1"/>
          <w:shd w:val="clear" w:color="auto" w:fill="FFFFFF"/>
          <w:lang w:val="es-ES" w:eastAsia="es-ES"/>
        </w:rPr>
        <w:t>, ya que, solo así se podrá evidenciar el logro de los Aprendizajes Esperados.</w:t>
      </w:r>
      <w:bookmarkStart w:id="7" w:name="_GoBack"/>
      <w:bookmarkEnd w:id="7"/>
    </w:p>
    <w:sectPr w:rsidR="000173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5C1084F"/>
    <w:multiLevelType w:val="hybridMultilevel"/>
    <w:tmpl w:val="E0BAE3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6"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8"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0"/>
  </w:num>
  <w:num w:numId="5">
    <w:abstractNumId w:val="9"/>
  </w:num>
  <w:num w:numId="6">
    <w:abstractNumId w:val="2"/>
  </w:num>
  <w:num w:numId="7">
    <w:abstractNumId w:val="3"/>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D9"/>
    <w:rsid w:val="00655EFE"/>
    <w:rsid w:val="00776AD9"/>
    <w:rsid w:val="008502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5D84"/>
  <w15:chartTrackingRefBased/>
  <w15:docId w15:val="{F6B33B22-C0FB-4DDC-9EB1-9498C3D6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5348</Words>
  <Characters>29419</Characters>
  <Application>Microsoft Office Word</Application>
  <DocSecurity>0</DocSecurity>
  <Lines>245</Lines>
  <Paragraphs>69</Paragraphs>
  <ScaleCrop>false</ScaleCrop>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Barrera Araya</dc:creator>
  <cp:keywords/>
  <dc:description/>
  <cp:lastModifiedBy>Carlos Barrera Araya</cp:lastModifiedBy>
  <cp:revision>1</cp:revision>
  <dcterms:created xsi:type="dcterms:W3CDTF">2022-01-24T17:34:00Z</dcterms:created>
  <dcterms:modified xsi:type="dcterms:W3CDTF">2022-01-24T17:35:00Z</dcterms:modified>
</cp:coreProperties>
</file>