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D72" w:rsidRDefault="00CB6D72" w:rsidP="00AE39F3">
      <w:pPr>
        <w:jc w:val="both"/>
      </w:pPr>
      <w:r>
        <w:t>Este reporte contiene resultados de la</w:t>
      </w:r>
      <w:r w:rsidR="00AE39F3">
        <w:t xml:space="preserve"> “</w:t>
      </w:r>
      <w:r w:rsidR="00AE39F3" w:rsidRPr="00AE39F3">
        <w:t>Encuesta</w:t>
      </w:r>
      <w:r w:rsidR="00AE39F3">
        <w:t xml:space="preserve"> </w:t>
      </w:r>
      <w:r w:rsidR="00AE39F3" w:rsidRPr="00AE39F3">
        <w:t xml:space="preserve"> Cuenta Pública Participativa SENCE 2017</w:t>
      </w:r>
      <w:r w:rsidR="007D1926" w:rsidRPr="00AE39F3">
        <w:t>”</w:t>
      </w:r>
      <w:r w:rsidR="00AE39F3">
        <w:t xml:space="preserve">, </w:t>
      </w:r>
      <w:r>
        <w:t>aplicada al</w:t>
      </w:r>
      <w:r w:rsidR="007D1926">
        <w:t xml:space="preserve"> público general a través de un link dispuesto en la página web de SENCE</w:t>
      </w:r>
      <w:r>
        <w:t xml:space="preserve">, cuyo objetivo </w:t>
      </w:r>
      <w:r w:rsidR="00AE39F3">
        <w:t xml:space="preserve">era conocer la opinión de la </w:t>
      </w:r>
      <w:r w:rsidR="00137E1F">
        <w:t xml:space="preserve">ciudadanía respecto </w:t>
      </w:r>
      <w:r w:rsidR="00CE4717">
        <w:t xml:space="preserve">de </w:t>
      </w:r>
      <w:r w:rsidR="00AE39F3">
        <w:t>aspectos clave</w:t>
      </w:r>
      <w:r w:rsidR="00CE4717">
        <w:t>s</w:t>
      </w:r>
      <w:r w:rsidR="00AE39F3">
        <w:t xml:space="preserve"> en </w:t>
      </w:r>
      <w:r w:rsidR="00137E1F">
        <w:t>capacitación</w:t>
      </w:r>
      <w:r w:rsidR="00AE39F3">
        <w:t xml:space="preserve"> y empleo</w:t>
      </w:r>
      <w:r w:rsidR="00CE4717">
        <w:t>.</w:t>
      </w:r>
    </w:p>
    <w:p w:rsidR="00CB6D72" w:rsidRDefault="00137E1F" w:rsidP="00CB6D72">
      <w:pPr>
        <w:jc w:val="both"/>
      </w:pPr>
      <w:r>
        <w:t xml:space="preserve">Para dar respuesta al objetivo anterior, en esta </w:t>
      </w:r>
      <w:r w:rsidR="00F73110">
        <w:t>consulta</w:t>
      </w:r>
      <w:r>
        <w:t xml:space="preserve"> se </w:t>
      </w:r>
      <w:r w:rsidR="00AE39F3">
        <w:t xml:space="preserve">presentó un cuestionario </w:t>
      </w:r>
      <w:r>
        <w:t xml:space="preserve">que considera </w:t>
      </w:r>
      <w:r w:rsidR="00CE4717">
        <w:t>dos dimensiones</w:t>
      </w:r>
      <w:r>
        <w:t>:</w:t>
      </w:r>
    </w:p>
    <w:p w:rsidR="00137E1F" w:rsidRDefault="00137E1F" w:rsidP="00137E1F">
      <w:pPr>
        <w:pStyle w:val="Prrafodelista"/>
        <w:numPr>
          <w:ilvl w:val="0"/>
          <w:numId w:val="26"/>
        </w:numPr>
        <w:jc w:val="both"/>
      </w:pPr>
      <w:r>
        <w:t>Caracterización del encuestado</w:t>
      </w:r>
      <w:r w:rsidR="00714EE0">
        <w:t>.</w:t>
      </w:r>
    </w:p>
    <w:p w:rsidR="00137E1F" w:rsidRDefault="00137E1F" w:rsidP="00137E1F">
      <w:pPr>
        <w:pStyle w:val="Prrafodelista"/>
        <w:numPr>
          <w:ilvl w:val="0"/>
          <w:numId w:val="26"/>
        </w:numPr>
        <w:jc w:val="both"/>
      </w:pPr>
      <w:r>
        <w:t>Importancia de la capacitación</w:t>
      </w:r>
      <w:r w:rsidR="00714EE0">
        <w:t>.</w:t>
      </w:r>
      <w:bookmarkStart w:id="0" w:name="_GoBack"/>
      <w:bookmarkEnd w:id="0"/>
    </w:p>
    <w:p w:rsidR="00CB6D72" w:rsidRDefault="00137E1F" w:rsidP="00CB6D72">
      <w:pPr>
        <w:jc w:val="both"/>
      </w:pPr>
      <w:r>
        <w:t xml:space="preserve">La consulta estuvo disponible entre los días </w:t>
      </w:r>
      <w:r w:rsidR="00A604E5">
        <w:t>17 y 31 de mayo</w:t>
      </w:r>
      <w:r w:rsidR="007E3C26">
        <w:t xml:space="preserve"> </w:t>
      </w:r>
      <w:r w:rsidR="00A604E5">
        <w:t>de 2018, alcanzando un total de 116</w:t>
      </w:r>
      <w:r w:rsidR="002232E3">
        <w:t xml:space="preserve"> </w:t>
      </w:r>
      <w:r w:rsidR="00670707" w:rsidRPr="007E3C26">
        <w:t>cuestiona</w:t>
      </w:r>
      <w:r w:rsidR="006127C5" w:rsidRPr="007E3C26">
        <w:t xml:space="preserve">rios </w:t>
      </w:r>
      <w:r w:rsidR="00A604E5">
        <w:t xml:space="preserve">completamente respondidos. </w:t>
      </w:r>
    </w:p>
    <w:p w:rsidR="00F44A39" w:rsidRDefault="00670707" w:rsidP="00670707">
      <w:pPr>
        <w:jc w:val="both"/>
      </w:pPr>
      <w:r>
        <w:t xml:space="preserve">A </w:t>
      </w:r>
      <w:r w:rsidR="006127C5">
        <w:t>continuación</w:t>
      </w:r>
      <w:r>
        <w:t xml:space="preserve"> se presentan los resultados de </w:t>
      </w:r>
      <w:r w:rsidR="00A604E5">
        <w:t xml:space="preserve">la encuesta en </w:t>
      </w:r>
      <w:r>
        <w:t>las dimensiones antes señaladas.</w:t>
      </w:r>
    </w:p>
    <w:p w:rsidR="00714EE0" w:rsidRDefault="00714EE0" w:rsidP="00670707">
      <w:pPr>
        <w:jc w:val="both"/>
        <w:rPr>
          <w:rFonts w:ascii="Eras Demi ITC" w:hAnsi="Eras Demi ITC"/>
          <w:color w:val="336699"/>
          <w:sz w:val="24"/>
          <w:szCs w:val="72"/>
        </w:rPr>
      </w:pPr>
    </w:p>
    <w:p w:rsidR="00B11725" w:rsidRDefault="00792EA1" w:rsidP="00B43746">
      <w:pPr>
        <w:pStyle w:val="Prrafodelista"/>
        <w:numPr>
          <w:ilvl w:val="0"/>
          <w:numId w:val="23"/>
        </w:numPr>
        <w:jc w:val="both"/>
        <w:rPr>
          <w:rFonts w:ascii="Eras Demi ITC" w:hAnsi="Eras Demi ITC"/>
          <w:color w:val="336699"/>
          <w:sz w:val="24"/>
          <w:szCs w:val="72"/>
        </w:rPr>
      </w:pPr>
      <w:r>
        <w:rPr>
          <w:rFonts w:ascii="Eras Demi ITC" w:hAnsi="Eras Demi ITC"/>
          <w:color w:val="336699"/>
          <w:sz w:val="24"/>
          <w:szCs w:val="72"/>
        </w:rPr>
        <w:t>Caracterización del encuestado</w:t>
      </w:r>
    </w:p>
    <w:p w:rsidR="00670707" w:rsidRDefault="00670707" w:rsidP="00220674">
      <w:pPr>
        <w:jc w:val="both"/>
      </w:pPr>
      <w:r>
        <w:t xml:space="preserve">En primer </w:t>
      </w:r>
      <w:r w:rsidR="00F73110">
        <w:t>lugar,</w:t>
      </w:r>
      <w:r>
        <w:t xml:space="preserve"> se consulta respecto </w:t>
      </w:r>
      <w:r w:rsidR="00A604E5">
        <w:t xml:space="preserve">del </w:t>
      </w:r>
      <w:r>
        <w:t>sexo de</w:t>
      </w:r>
      <w:r w:rsidR="00A604E5">
        <w:t xml:space="preserve"> quienes contestan la encuesta</w:t>
      </w:r>
      <w:r>
        <w:t xml:space="preserve">, donde se observa que un </w:t>
      </w:r>
      <w:r w:rsidR="00A604E5">
        <w:t>61,2%</w:t>
      </w:r>
      <w:r>
        <w:t xml:space="preserve"> corresponde a mujeres y un </w:t>
      </w:r>
      <w:r w:rsidR="00A604E5">
        <w:t xml:space="preserve">38,8% </w:t>
      </w:r>
      <w:r>
        <w:t xml:space="preserve">a hombres. En cuanto a la edad de quienes responden, se puede observar que gran parte corresponde a </w:t>
      </w:r>
      <w:r w:rsidR="002232E3">
        <w:t xml:space="preserve">adultos </w:t>
      </w:r>
      <w:r>
        <w:t xml:space="preserve">de </w:t>
      </w:r>
      <w:r w:rsidR="002232E3">
        <w:t xml:space="preserve">35 a 49 </w:t>
      </w:r>
      <w:r>
        <w:t xml:space="preserve">años con un </w:t>
      </w:r>
      <w:r w:rsidR="00A604E5">
        <w:t>52,6%</w:t>
      </w:r>
      <w:r w:rsidR="001060D6">
        <w:t xml:space="preserve">. </w:t>
      </w:r>
      <w:r w:rsidR="002232E3">
        <w:t xml:space="preserve">La </w:t>
      </w:r>
      <w:r>
        <w:t xml:space="preserve">edad promedio de quienes contestan </w:t>
      </w:r>
      <w:r w:rsidR="002232E3">
        <w:t xml:space="preserve">la encuesta,  </w:t>
      </w:r>
      <w:r>
        <w:t xml:space="preserve">alcanza los </w:t>
      </w:r>
      <w:r w:rsidR="00A604E5">
        <w:t>43,6</w:t>
      </w:r>
      <w:r w:rsidR="00406006">
        <w:t xml:space="preserve"> </w:t>
      </w:r>
      <w:r>
        <w:t>años</w:t>
      </w:r>
      <w:r w:rsidR="001060D6">
        <w:t>.</w:t>
      </w:r>
    </w:p>
    <w:tbl>
      <w:tblPr>
        <w:tblStyle w:val="Tablaconcuadrcula"/>
        <w:tblW w:w="8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7"/>
        <w:gridCol w:w="4622"/>
      </w:tblGrid>
      <w:tr w:rsidR="00220674" w:rsidTr="008C4A83">
        <w:trPr>
          <w:trHeight w:val="292"/>
        </w:trPr>
        <w:tc>
          <w:tcPr>
            <w:tcW w:w="4287" w:type="dxa"/>
          </w:tcPr>
          <w:p w:rsidR="001060D6" w:rsidRPr="00714EE0" w:rsidRDefault="00670707" w:rsidP="00A604E5">
            <w:pPr>
              <w:jc w:val="both"/>
              <w:rPr>
                <w:b/>
                <w:iCs/>
                <w:sz w:val="20"/>
              </w:rPr>
            </w:pPr>
            <w:r w:rsidRPr="00714EE0">
              <w:rPr>
                <w:b/>
                <w:iCs/>
                <w:sz w:val="20"/>
              </w:rPr>
              <w:t xml:space="preserve">Gráfico 1: Distribución por </w:t>
            </w:r>
            <w:r w:rsidR="00F73110" w:rsidRPr="00714EE0">
              <w:rPr>
                <w:b/>
                <w:iCs/>
                <w:sz w:val="20"/>
              </w:rPr>
              <w:t xml:space="preserve">sexo </w:t>
            </w:r>
            <w:r w:rsidR="002232E3" w:rsidRPr="00714EE0">
              <w:rPr>
                <w:b/>
                <w:iCs/>
                <w:sz w:val="20"/>
              </w:rPr>
              <w:t>(n=</w:t>
            </w:r>
            <w:r w:rsidR="00A604E5">
              <w:rPr>
                <w:b/>
                <w:iCs/>
                <w:sz w:val="20"/>
              </w:rPr>
              <w:t>116</w:t>
            </w:r>
            <w:r w:rsidR="002232E3" w:rsidRPr="00714EE0">
              <w:rPr>
                <w:b/>
                <w:iCs/>
                <w:sz w:val="20"/>
              </w:rPr>
              <w:t>)</w:t>
            </w:r>
          </w:p>
        </w:tc>
        <w:tc>
          <w:tcPr>
            <w:tcW w:w="4622" w:type="dxa"/>
          </w:tcPr>
          <w:p w:rsidR="00670707" w:rsidRPr="00714EE0" w:rsidRDefault="00670707" w:rsidP="00A604E5">
            <w:pPr>
              <w:jc w:val="both"/>
              <w:rPr>
                <w:b/>
                <w:iCs/>
                <w:sz w:val="20"/>
              </w:rPr>
            </w:pPr>
            <w:r w:rsidRPr="00714EE0">
              <w:rPr>
                <w:b/>
                <w:iCs/>
                <w:sz w:val="20"/>
              </w:rPr>
              <w:t>Gráfico 2: Distribución por tramo etario</w:t>
            </w:r>
            <w:r w:rsidR="001060D6" w:rsidRPr="00714EE0">
              <w:rPr>
                <w:b/>
                <w:iCs/>
                <w:sz w:val="20"/>
              </w:rPr>
              <w:t xml:space="preserve"> (n=</w:t>
            </w:r>
            <w:r w:rsidR="00A604E5">
              <w:rPr>
                <w:b/>
                <w:iCs/>
                <w:sz w:val="20"/>
              </w:rPr>
              <w:t>116</w:t>
            </w:r>
            <w:r w:rsidR="001060D6" w:rsidRPr="00714EE0">
              <w:rPr>
                <w:b/>
                <w:iCs/>
                <w:sz w:val="20"/>
              </w:rPr>
              <w:t>)</w:t>
            </w:r>
          </w:p>
        </w:tc>
      </w:tr>
      <w:tr w:rsidR="00220674" w:rsidTr="008C4A83">
        <w:tblPrEx>
          <w:tblCellMar>
            <w:left w:w="70" w:type="dxa"/>
            <w:right w:w="70" w:type="dxa"/>
          </w:tblCellMar>
        </w:tblPrEx>
        <w:trPr>
          <w:trHeight w:val="3012"/>
        </w:trPr>
        <w:tc>
          <w:tcPr>
            <w:tcW w:w="4287" w:type="dxa"/>
          </w:tcPr>
          <w:p w:rsidR="00670707" w:rsidRDefault="00A604E5" w:rsidP="00670707">
            <w:r>
              <w:rPr>
                <w:noProof/>
                <w:lang w:eastAsia="es-CL"/>
              </w:rPr>
              <w:drawing>
                <wp:inline distT="0" distB="0" distL="0" distR="0" wp14:anchorId="17789CCD" wp14:editId="31CB98DA">
                  <wp:extent cx="2613804" cy="1889185"/>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622" w:type="dxa"/>
          </w:tcPr>
          <w:p w:rsidR="00670707" w:rsidRDefault="00B53B00" w:rsidP="00B53B00">
            <w:pPr>
              <w:jc w:val="center"/>
            </w:pPr>
            <w:r>
              <w:rPr>
                <w:noProof/>
                <w:lang w:eastAsia="es-CL"/>
              </w:rPr>
              <w:drawing>
                <wp:inline distT="0" distB="0" distL="0" distR="0" wp14:anchorId="4A1946DE" wp14:editId="6A9D86F0">
                  <wp:extent cx="2748089" cy="1837426"/>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CE4717" w:rsidRPr="007815ED" w:rsidRDefault="00CE4717" w:rsidP="00CE4717">
      <w:pPr>
        <w:pStyle w:val="Sinespaciado"/>
        <w:jc w:val="center"/>
        <w:rPr>
          <w:color w:val="595959" w:themeColor="text1" w:themeTint="A6"/>
          <w:sz w:val="18"/>
        </w:rPr>
      </w:pPr>
      <w:r>
        <w:rPr>
          <w:color w:val="595959" w:themeColor="text1" w:themeTint="A6"/>
          <w:sz w:val="18"/>
        </w:rPr>
        <w:t>F</w:t>
      </w:r>
      <w:r w:rsidRPr="007815ED">
        <w:rPr>
          <w:color w:val="595959" w:themeColor="text1" w:themeTint="A6"/>
          <w:sz w:val="18"/>
        </w:rPr>
        <w:t xml:space="preserve">uente: </w:t>
      </w:r>
      <w:r>
        <w:rPr>
          <w:color w:val="595959" w:themeColor="text1" w:themeTint="A6"/>
          <w:sz w:val="18"/>
        </w:rPr>
        <w:t>Elaboración propia a partir de</w:t>
      </w:r>
      <w:r w:rsidRPr="007815ED">
        <w:rPr>
          <w:color w:val="595959" w:themeColor="text1" w:themeTint="A6"/>
          <w:sz w:val="18"/>
        </w:rPr>
        <w:t xml:space="preserve"> resultados de la </w:t>
      </w:r>
      <w:r w:rsidRPr="006C6326">
        <w:rPr>
          <w:color w:val="595959" w:themeColor="text1" w:themeTint="A6"/>
          <w:sz w:val="18"/>
        </w:rPr>
        <w:t>Encuesta  Cuenta Pública Participativa SENCE 2017</w:t>
      </w:r>
      <w:r w:rsidRPr="007815ED">
        <w:rPr>
          <w:color w:val="595959" w:themeColor="text1" w:themeTint="A6"/>
          <w:sz w:val="18"/>
        </w:rPr>
        <w:t>.</w:t>
      </w:r>
    </w:p>
    <w:p w:rsidR="00220674" w:rsidRDefault="00220674" w:rsidP="00220674">
      <w:pPr>
        <w:pStyle w:val="Sinespaciado"/>
      </w:pPr>
    </w:p>
    <w:p w:rsidR="00714EE0" w:rsidRDefault="00714EE0" w:rsidP="00220674">
      <w:pPr>
        <w:jc w:val="both"/>
      </w:pPr>
    </w:p>
    <w:p w:rsidR="006451B9" w:rsidRDefault="00C51C20" w:rsidP="00220674">
      <w:pPr>
        <w:jc w:val="both"/>
      </w:pPr>
      <w:r>
        <w:t xml:space="preserve">Respecto a la distribución geográfica de quienes contestan, se </w:t>
      </w:r>
      <w:r w:rsidR="00406006">
        <w:t xml:space="preserve">observa que la más alta concentración está </w:t>
      </w:r>
      <w:r w:rsidR="00714EE0">
        <w:t xml:space="preserve">en la </w:t>
      </w:r>
      <w:r>
        <w:t xml:space="preserve">región Metropolitana con un </w:t>
      </w:r>
      <w:r w:rsidR="00B53B00">
        <w:t>89,7% (104 personas</w:t>
      </w:r>
      <w:r w:rsidR="00CE4717">
        <w:t>)</w:t>
      </w:r>
      <w:r w:rsidR="00406006">
        <w:t>, seguida por la región de Valparaíso con</w:t>
      </w:r>
      <w:r w:rsidR="00B53B00">
        <w:t xml:space="preserve"> un </w:t>
      </w:r>
      <w:r w:rsidR="00406006">
        <w:t>4</w:t>
      </w:r>
      <w:r w:rsidR="00B53B00">
        <w:t>,3</w:t>
      </w:r>
      <w:r w:rsidR="00406006">
        <w:t>% (</w:t>
      </w:r>
      <w:r w:rsidR="00CE4717">
        <w:t>5 personas)</w:t>
      </w:r>
      <w:r w:rsidR="00B53B00">
        <w:t xml:space="preserve">. En la </w:t>
      </w:r>
      <w:r w:rsidR="00406006">
        <w:t xml:space="preserve">región del Biobío </w:t>
      </w:r>
      <w:r w:rsidR="00B53B00">
        <w:t xml:space="preserve">y la Araucanía se observa que 2 personas respondieron la encuesta, lo que corresponde a un </w:t>
      </w:r>
      <w:r w:rsidR="00406006">
        <w:t>1,</w:t>
      </w:r>
      <w:r w:rsidR="00B53B00">
        <w:t>7</w:t>
      </w:r>
      <w:r w:rsidR="00406006">
        <w:t xml:space="preserve">% </w:t>
      </w:r>
      <w:r w:rsidR="00B53B00">
        <w:t>del peso de estas regiones en el total de encuestas.</w:t>
      </w:r>
      <w:r>
        <w:t xml:space="preserve"> </w:t>
      </w:r>
      <w:r w:rsidR="00CE4717">
        <w:t xml:space="preserve">También se observa, aunque con muy pocos casos, la participación de personas </w:t>
      </w:r>
      <w:r w:rsidR="00CE4717">
        <w:lastRenderedPageBreak/>
        <w:t xml:space="preserve">de </w:t>
      </w:r>
      <w:r w:rsidR="00B53B00">
        <w:t xml:space="preserve">las regiones de O´Higgins, Maule y </w:t>
      </w:r>
      <w:r w:rsidR="00FD67CC">
        <w:t>Aysén</w:t>
      </w:r>
      <w:r w:rsidR="00B53B00">
        <w:t xml:space="preserve"> las que en conjunto representan un </w:t>
      </w:r>
      <w:r w:rsidR="006451B9">
        <w:t>2,6% de las encuestas contestadas.</w:t>
      </w:r>
    </w:p>
    <w:p w:rsidR="006C6326" w:rsidRDefault="00454CE5" w:rsidP="00220674">
      <w:pPr>
        <w:jc w:val="both"/>
      </w:pPr>
      <w:r>
        <w:t>En cuanto al nivel edu</w:t>
      </w:r>
      <w:r w:rsidR="008347A6">
        <w:t>cacional de las personas encuestadas</w:t>
      </w:r>
      <w:r>
        <w:t xml:space="preserve"> se </w:t>
      </w:r>
      <w:r w:rsidR="00FD67CC">
        <w:t xml:space="preserve">observa que </w:t>
      </w:r>
      <w:r w:rsidR="006C6326">
        <w:t xml:space="preserve">mayoritariamente han alcanzado </w:t>
      </w:r>
      <w:r w:rsidR="00FD67CC">
        <w:t xml:space="preserve">estudios por sobre la enseñanza media. </w:t>
      </w:r>
      <w:r w:rsidR="0047410B">
        <w:t xml:space="preserve">De ellos, se destaca </w:t>
      </w:r>
      <w:r w:rsidR="006C6326">
        <w:t xml:space="preserve">el grupo de </w:t>
      </w:r>
      <w:r w:rsidR="00FD67CC">
        <w:t>quienes presentan estudios universitarios incompletos con un 66,4% de participación</w:t>
      </w:r>
      <w:r w:rsidR="008347A6">
        <w:t xml:space="preserve">, lo que corresponde a </w:t>
      </w:r>
      <w:r w:rsidR="00FD67CC">
        <w:t xml:space="preserve">75 personas, seguidos por quienes tienen estudios técnicos </w:t>
      </w:r>
      <w:r w:rsidR="008347A6">
        <w:t xml:space="preserve">que representan el </w:t>
      </w:r>
      <w:r w:rsidR="00FD67CC">
        <w:t xml:space="preserve">13,3% de los encuestados. </w:t>
      </w:r>
    </w:p>
    <w:p w:rsidR="00792EA1" w:rsidRPr="00714EE0" w:rsidRDefault="00792EA1" w:rsidP="00220674">
      <w:pPr>
        <w:jc w:val="center"/>
        <w:rPr>
          <w:rFonts w:ascii="Eras Demi ITC" w:hAnsi="Eras Demi ITC"/>
          <w:b/>
          <w:color w:val="336699"/>
          <w:sz w:val="24"/>
          <w:szCs w:val="72"/>
        </w:rPr>
      </w:pPr>
      <w:r w:rsidRPr="00714EE0">
        <w:rPr>
          <w:b/>
          <w:iCs/>
          <w:sz w:val="20"/>
        </w:rPr>
        <w:t xml:space="preserve">Gráfico </w:t>
      </w:r>
      <w:r w:rsidR="00220674" w:rsidRPr="00714EE0">
        <w:rPr>
          <w:b/>
          <w:iCs/>
          <w:sz w:val="20"/>
        </w:rPr>
        <w:t>3</w:t>
      </w:r>
      <w:r w:rsidRPr="00714EE0">
        <w:rPr>
          <w:b/>
          <w:iCs/>
          <w:sz w:val="20"/>
        </w:rPr>
        <w:t>:</w:t>
      </w:r>
      <w:r w:rsidR="00F64321" w:rsidRPr="00714EE0">
        <w:rPr>
          <w:b/>
          <w:iCs/>
          <w:sz w:val="20"/>
        </w:rPr>
        <w:t xml:space="preserve"> Distribución por nivel educacional</w:t>
      </w:r>
      <w:r w:rsidR="00582482" w:rsidRPr="00714EE0">
        <w:rPr>
          <w:b/>
          <w:iCs/>
          <w:sz w:val="20"/>
        </w:rPr>
        <w:t xml:space="preserve"> (n=</w:t>
      </w:r>
      <w:r w:rsidR="006451B9">
        <w:rPr>
          <w:b/>
          <w:iCs/>
          <w:sz w:val="20"/>
        </w:rPr>
        <w:t>1</w:t>
      </w:r>
      <w:r w:rsidR="006C6326">
        <w:rPr>
          <w:b/>
          <w:iCs/>
          <w:sz w:val="20"/>
        </w:rPr>
        <w:t>13</w:t>
      </w:r>
      <w:r w:rsidR="00582482" w:rsidRPr="00714EE0">
        <w:rPr>
          <w:b/>
          <w:iCs/>
          <w:sz w:val="20"/>
        </w:rPr>
        <w:t>)</w:t>
      </w:r>
    </w:p>
    <w:p w:rsidR="00792EA1" w:rsidRDefault="006C6326" w:rsidP="006C6326">
      <w:pPr>
        <w:pStyle w:val="Sinespaciado"/>
        <w:jc w:val="center"/>
        <w:rPr>
          <w:rFonts w:ascii="Eras Demi ITC" w:hAnsi="Eras Demi ITC"/>
          <w:color w:val="336699"/>
          <w:sz w:val="24"/>
          <w:szCs w:val="72"/>
        </w:rPr>
      </w:pPr>
      <w:r>
        <w:rPr>
          <w:noProof/>
          <w:lang w:eastAsia="es-CL"/>
        </w:rPr>
        <w:drawing>
          <wp:inline distT="0" distB="0" distL="0" distR="0" wp14:anchorId="706F6A3C" wp14:editId="7D4B61BA">
            <wp:extent cx="4372610" cy="2091028"/>
            <wp:effectExtent l="0" t="0" r="8890" b="50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0674" w:rsidRPr="007815ED" w:rsidRDefault="00220674" w:rsidP="00220674">
      <w:pPr>
        <w:pStyle w:val="Sinespaciado"/>
        <w:jc w:val="center"/>
        <w:rPr>
          <w:color w:val="595959" w:themeColor="text1" w:themeTint="A6"/>
          <w:sz w:val="18"/>
        </w:rPr>
      </w:pPr>
      <w:r>
        <w:rPr>
          <w:color w:val="595959" w:themeColor="text1" w:themeTint="A6"/>
          <w:sz w:val="18"/>
        </w:rPr>
        <w:t>F</w:t>
      </w:r>
      <w:r w:rsidRPr="007815ED">
        <w:rPr>
          <w:color w:val="595959" w:themeColor="text1" w:themeTint="A6"/>
          <w:sz w:val="18"/>
        </w:rPr>
        <w:t xml:space="preserve">uente: </w:t>
      </w:r>
      <w:r w:rsidR="006C6326">
        <w:rPr>
          <w:color w:val="595959" w:themeColor="text1" w:themeTint="A6"/>
          <w:sz w:val="18"/>
        </w:rPr>
        <w:t>Elaboración propia a partir de</w:t>
      </w:r>
      <w:r w:rsidRPr="007815ED">
        <w:rPr>
          <w:color w:val="595959" w:themeColor="text1" w:themeTint="A6"/>
          <w:sz w:val="18"/>
        </w:rPr>
        <w:t xml:space="preserve"> resultados de la </w:t>
      </w:r>
      <w:r w:rsidR="006C6326" w:rsidRPr="006C6326">
        <w:rPr>
          <w:color w:val="595959" w:themeColor="text1" w:themeTint="A6"/>
          <w:sz w:val="18"/>
        </w:rPr>
        <w:t>Encuesta  Cuenta Pública Participativa SENCE 2017</w:t>
      </w:r>
      <w:r w:rsidRPr="007815ED">
        <w:rPr>
          <w:color w:val="595959" w:themeColor="text1" w:themeTint="A6"/>
          <w:sz w:val="18"/>
        </w:rPr>
        <w:t>.</w:t>
      </w:r>
    </w:p>
    <w:p w:rsidR="00220674" w:rsidRDefault="00220674" w:rsidP="006C6326">
      <w:pPr>
        <w:pStyle w:val="Sinespaciado"/>
        <w:jc w:val="center"/>
      </w:pPr>
    </w:p>
    <w:p w:rsidR="00582482" w:rsidRDefault="00582482" w:rsidP="00220674">
      <w:pPr>
        <w:jc w:val="both"/>
      </w:pPr>
      <w:r>
        <w:t>La situación ocupacional de quienes responden muestra que gran parte de los encuestados declara encontrarse ocupado</w:t>
      </w:r>
      <w:r w:rsidR="00EF7EF4">
        <w:t>,</w:t>
      </w:r>
      <w:r>
        <w:t xml:space="preserve"> </w:t>
      </w:r>
      <w:r w:rsidR="00EF7EF4">
        <w:t xml:space="preserve">alcanzando </w:t>
      </w:r>
      <w:r w:rsidR="00714EE0">
        <w:t xml:space="preserve">un </w:t>
      </w:r>
      <w:r w:rsidR="006C6326">
        <w:t>91,4</w:t>
      </w:r>
      <w:r>
        <w:t xml:space="preserve">%, mientras que un </w:t>
      </w:r>
      <w:r w:rsidR="006C6326">
        <w:t>3,4</w:t>
      </w:r>
      <w:r w:rsidR="00FE6F6C">
        <w:t xml:space="preserve">% señala estar desocupado. Un </w:t>
      </w:r>
      <w:r w:rsidR="006C6326">
        <w:t>5,2</w:t>
      </w:r>
      <w:r>
        <w:t>% de quienes responden indican encontrarse en situación de inactividad, es decir</w:t>
      </w:r>
      <w:r w:rsidR="00EF7EF4">
        <w:t>,</w:t>
      </w:r>
      <w:r>
        <w:t xml:space="preserve"> </w:t>
      </w:r>
      <w:r w:rsidR="00A2709E" w:rsidRPr="00A2709E">
        <w:t>personas que no están buscando trabajo, personas que se encuentran estudiando, jubilados, personas con discapacidad o personas que se dedican a actividades no remuneradas, como el cuidado del hogar</w:t>
      </w:r>
      <w:r w:rsidR="00A2709E">
        <w:t>.</w:t>
      </w:r>
    </w:p>
    <w:p w:rsidR="00792EA1" w:rsidRPr="00714EE0" w:rsidRDefault="00792EA1" w:rsidP="00220674">
      <w:pPr>
        <w:jc w:val="center"/>
        <w:rPr>
          <w:b/>
          <w:noProof/>
          <w:lang w:eastAsia="es-CL"/>
        </w:rPr>
      </w:pPr>
      <w:r w:rsidRPr="00714EE0">
        <w:rPr>
          <w:b/>
          <w:iCs/>
          <w:sz w:val="20"/>
        </w:rPr>
        <w:t xml:space="preserve">Gráfico </w:t>
      </w:r>
      <w:r w:rsidR="00220674" w:rsidRPr="00714EE0">
        <w:rPr>
          <w:b/>
          <w:iCs/>
          <w:sz w:val="20"/>
        </w:rPr>
        <w:t>4</w:t>
      </w:r>
      <w:r w:rsidRPr="00714EE0">
        <w:rPr>
          <w:b/>
          <w:iCs/>
          <w:sz w:val="20"/>
        </w:rPr>
        <w:t>:</w:t>
      </w:r>
      <w:r w:rsidR="00F64321" w:rsidRPr="00714EE0">
        <w:rPr>
          <w:b/>
          <w:iCs/>
          <w:sz w:val="20"/>
        </w:rPr>
        <w:t xml:space="preserve"> Distribución por situación ocupacional</w:t>
      </w:r>
      <w:r w:rsidR="00582482" w:rsidRPr="00714EE0">
        <w:rPr>
          <w:b/>
          <w:iCs/>
          <w:sz w:val="20"/>
        </w:rPr>
        <w:t xml:space="preserve"> (n=</w:t>
      </w:r>
      <w:r w:rsidR="00A2709E">
        <w:rPr>
          <w:b/>
          <w:iCs/>
          <w:sz w:val="20"/>
        </w:rPr>
        <w:t>116)</w:t>
      </w:r>
    </w:p>
    <w:p w:rsidR="00E6541F" w:rsidRDefault="00A2709E" w:rsidP="00220674">
      <w:pPr>
        <w:jc w:val="center"/>
        <w:rPr>
          <w:iCs/>
          <w:sz w:val="20"/>
        </w:rPr>
      </w:pPr>
      <w:r>
        <w:rPr>
          <w:noProof/>
          <w:lang w:eastAsia="es-CL"/>
        </w:rPr>
        <w:drawing>
          <wp:inline distT="0" distB="0" distL="0" distR="0" wp14:anchorId="6E0FD5E5" wp14:editId="49659940">
            <wp:extent cx="4025265" cy="2210462"/>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6326" w:rsidRDefault="006C6326" w:rsidP="006C6326">
      <w:pPr>
        <w:pStyle w:val="Sinespaciado"/>
        <w:jc w:val="center"/>
        <w:rPr>
          <w:color w:val="595959" w:themeColor="text1" w:themeTint="A6"/>
          <w:sz w:val="18"/>
        </w:rPr>
      </w:pPr>
      <w:r>
        <w:rPr>
          <w:color w:val="595959" w:themeColor="text1" w:themeTint="A6"/>
          <w:sz w:val="18"/>
        </w:rPr>
        <w:t>F</w:t>
      </w:r>
      <w:r w:rsidRPr="007815ED">
        <w:rPr>
          <w:color w:val="595959" w:themeColor="text1" w:themeTint="A6"/>
          <w:sz w:val="18"/>
        </w:rPr>
        <w:t xml:space="preserve">uente: </w:t>
      </w:r>
      <w:r>
        <w:rPr>
          <w:color w:val="595959" w:themeColor="text1" w:themeTint="A6"/>
          <w:sz w:val="18"/>
        </w:rPr>
        <w:t>Elaboración propia a partir de</w:t>
      </w:r>
      <w:r w:rsidRPr="007815ED">
        <w:rPr>
          <w:color w:val="595959" w:themeColor="text1" w:themeTint="A6"/>
          <w:sz w:val="18"/>
        </w:rPr>
        <w:t xml:space="preserve"> resultados de la </w:t>
      </w:r>
      <w:r w:rsidRPr="006C6326">
        <w:rPr>
          <w:color w:val="595959" w:themeColor="text1" w:themeTint="A6"/>
          <w:sz w:val="18"/>
        </w:rPr>
        <w:t>Encuesta  Cuenta Pública Participativa SENCE 2017</w:t>
      </w:r>
      <w:r w:rsidRPr="007815ED">
        <w:rPr>
          <w:color w:val="595959" w:themeColor="text1" w:themeTint="A6"/>
          <w:sz w:val="18"/>
        </w:rPr>
        <w:t>.</w:t>
      </w:r>
    </w:p>
    <w:p w:rsidR="00792EA1" w:rsidRDefault="00792EA1" w:rsidP="00A26136">
      <w:pPr>
        <w:pStyle w:val="Prrafodelista"/>
        <w:numPr>
          <w:ilvl w:val="0"/>
          <w:numId w:val="23"/>
        </w:numPr>
        <w:tabs>
          <w:tab w:val="left" w:pos="567"/>
        </w:tabs>
        <w:jc w:val="both"/>
        <w:rPr>
          <w:rFonts w:ascii="Eras Demi ITC" w:hAnsi="Eras Demi ITC"/>
          <w:color w:val="336699"/>
          <w:sz w:val="24"/>
          <w:szCs w:val="72"/>
        </w:rPr>
      </w:pPr>
      <w:r>
        <w:rPr>
          <w:rFonts w:ascii="Eras Demi ITC" w:hAnsi="Eras Demi ITC"/>
          <w:color w:val="336699"/>
          <w:sz w:val="24"/>
          <w:szCs w:val="72"/>
        </w:rPr>
        <w:lastRenderedPageBreak/>
        <w:t>Importancia de la capacitación</w:t>
      </w:r>
    </w:p>
    <w:p w:rsidR="00CB63EC" w:rsidRDefault="00CB63EC" w:rsidP="00544A7D">
      <w:pPr>
        <w:jc w:val="both"/>
      </w:pPr>
      <w:r>
        <w:t xml:space="preserve">En materia relacionada </w:t>
      </w:r>
      <w:r w:rsidR="00A26136">
        <w:t xml:space="preserve">directamente </w:t>
      </w:r>
      <w:r w:rsidR="00A2709E">
        <w:t>con la capacitación</w:t>
      </w:r>
      <w:r>
        <w:t xml:space="preserve">, se consulta sobre la </w:t>
      </w:r>
      <w:r w:rsidR="00A2709E">
        <w:t xml:space="preserve">población prioritaria en la que debería enfocarse SENCE. </w:t>
      </w:r>
      <w:r w:rsidR="00A26136">
        <w:t xml:space="preserve">En las respuestas </w:t>
      </w:r>
      <w:r w:rsidR="00FA5B51">
        <w:t xml:space="preserve">podemos observar que en </w:t>
      </w:r>
      <w:r w:rsidR="00A2709E">
        <w:t xml:space="preserve">primer lugar son priorizadas las </w:t>
      </w:r>
      <w:r w:rsidR="00A26136">
        <w:t>“P</w:t>
      </w:r>
      <w:r w:rsidR="00A2709E">
        <w:t>ersonas cesantes</w:t>
      </w:r>
      <w:r w:rsidR="00A26136">
        <w:t>”</w:t>
      </w:r>
      <w:r w:rsidR="00A2709E">
        <w:t xml:space="preserve"> con un 24,3% de las respuestas, seguido de las </w:t>
      </w:r>
      <w:r w:rsidR="00A26136">
        <w:t>“P</w:t>
      </w:r>
      <w:r w:rsidR="00A2709E">
        <w:t>ersonas con discapacidad</w:t>
      </w:r>
      <w:r w:rsidR="00A26136">
        <w:t>”</w:t>
      </w:r>
      <w:r w:rsidR="00A2709E">
        <w:t xml:space="preserve"> con un 17,5%</w:t>
      </w:r>
      <w:r w:rsidR="00FA5B51">
        <w:t xml:space="preserve">.  </w:t>
      </w:r>
      <w:r w:rsidR="00A26136">
        <w:t>En tercer lugar con un 15,6% para cada opción, están las opciones de “P</w:t>
      </w:r>
      <w:r w:rsidR="00FA5B51">
        <w:t>ersonas inactivas</w:t>
      </w:r>
      <w:r w:rsidR="00A26136">
        <w:t>”</w:t>
      </w:r>
      <w:r w:rsidR="00FA5B51">
        <w:t xml:space="preserve">, </w:t>
      </w:r>
      <w:r w:rsidR="00A26136">
        <w:t xml:space="preserve">“Personas </w:t>
      </w:r>
      <w:r w:rsidR="00FA5B51">
        <w:t>trabajadoras</w:t>
      </w:r>
      <w:r w:rsidR="00A26136">
        <w:t xml:space="preserve">” </w:t>
      </w:r>
      <w:r w:rsidR="00FA5B51">
        <w:t>y</w:t>
      </w:r>
      <w:r w:rsidR="00A26136">
        <w:t xml:space="preserve"> “M</w:t>
      </w:r>
      <w:r w:rsidR="00FA5B51">
        <w:t>ujeres</w:t>
      </w:r>
      <w:r w:rsidR="00A26136">
        <w:t>”</w:t>
      </w:r>
      <w:r w:rsidR="00842593">
        <w:t>. En la última opción de la población que debiera focalizarse el Sence se encuentran los “Hombres”</w:t>
      </w:r>
      <w:r w:rsidR="00FA5B51">
        <w:t xml:space="preserve"> con un 11,5%.</w:t>
      </w:r>
      <w:r>
        <w:t xml:space="preserve"> </w:t>
      </w:r>
    </w:p>
    <w:p w:rsidR="00544A7D" w:rsidRDefault="00544A7D" w:rsidP="00544A7D">
      <w:pPr>
        <w:jc w:val="center"/>
        <w:rPr>
          <w:b/>
          <w:iCs/>
          <w:sz w:val="20"/>
        </w:rPr>
      </w:pPr>
      <w:r w:rsidRPr="00714EE0">
        <w:rPr>
          <w:b/>
          <w:iCs/>
          <w:sz w:val="20"/>
        </w:rPr>
        <w:t>Gráfico 5</w:t>
      </w:r>
      <w:r w:rsidR="00FA5B51">
        <w:rPr>
          <w:b/>
          <w:iCs/>
          <w:sz w:val="20"/>
        </w:rPr>
        <w:t>:</w:t>
      </w:r>
      <w:r w:rsidR="00FA5B51" w:rsidRPr="00FA5B51">
        <w:t xml:space="preserve"> </w:t>
      </w:r>
      <w:r w:rsidR="00FA5B51" w:rsidRPr="00FA5B51">
        <w:rPr>
          <w:b/>
          <w:iCs/>
          <w:sz w:val="20"/>
        </w:rPr>
        <w:t xml:space="preserve">¿Cuál, considera usted, debería ser la población prioritaria </w:t>
      </w:r>
      <w:r w:rsidR="00FA5B51">
        <w:rPr>
          <w:b/>
          <w:iCs/>
          <w:sz w:val="20"/>
        </w:rPr>
        <w:br/>
      </w:r>
      <w:r w:rsidR="00FA5B51" w:rsidRPr="00FA5B51">
        <w:rPr>
          <w:b/>
          <w:iCs/>
          <w:sz w:val="20"/>
        </w:rPr>
        <w:t>en la que debiera focalizarse el Sence? </w:t>
      </w:r>
      <w:r w:rsidRPr="00714EE0">
        <w:rPr>
          <w:b/>
          <w:iCs/>
          <w:sz w:val="20"/>
        </w:rPr>
        <w:t xml:space="preserve"> (n=</w:t>
      </w:r>
      <w:r w:rsidR="00FA5B51">
        <w:rPr>
          <w:b/>
          <w:iCs/>
          <w:sz w:val="20"/>
        </w:rPr>
        <w:t>366</w:t>
      </w:r>
      <w:r w:rsidRPr="00714EE0">
        <w:rPr>
          <w:b/>
          <w:iCs/>
          <w:sz w:val="20"/>
        </w:rPr>
        <w:t>)</w:t>
      </w:r>
    </w:p>
    <w:p w:rsidR="00544A7D" w:rsidRDefault="00FA5B51" w:rsidP="00544A7D">
      <w:pPr>
        <w:jc w:val="center"/>
      </w:pPr>
      <w:r>
        <w:rPr>
          <w:noProof/>
          <w:lang w:eastAsia="es-CL"/>
        </w:rPr>
        <w:drawing>
          <wp:inline distT="0" distB="0" distL="0" distR="0" wp14:anchorId="26BDC4DD" wp14:editId="46B4FBEE">
            <wp:extent cx="3482671" cy="2520315"/>
            <wp:effectExtent l="0" t="0" r="381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6326" w:rsidRDefault="006C6326" w:rsidP="006C6326">
      <w:pPr>
        <w:pStyle w:val="Sinespaciado"/>
        <w:jc w:val="center"/>
        <w:rPr>
          <w:color w:val="595959" w:themeColor="text1" w:themeTint="A6"/>
          <w:sz w:val="18"/>
        </w:rPr>
      </w:pPr>
      <w:r>
        <w:rPr>
          <w:color w:val="595959" w:themeColor="text1" w:themeTint="A6"/>
          <w:sz w:val="18"/>
        </w:rPr>
        <w:t>F</w:t>
      </w:r>
      <w:r w:rsidRPr="007815ED">
        <w:rPr>
          <w:color w:val="595959" w:themeColor="text1" w:themeTint="A6"/>
          <w:sz w:val="18"/>
        </w:rPr>
        <w:t xml:space="preserve">uente: </w:t>
      </w:r>
      <w:r>
        <w:rPr>
          <w:color w:val="595959" w:themeColor="text1" w:themeTint="A6"/>
          <w:sz w:val="18"/>
        </w:rPr>
        <w:t>Elaboración propia a partir de</w:t>
      </w:r>
      <w:r w:rsidRPr="007815ED">
        <w:rPr>
          <w:color w:val="595959" w:themeColor="text1" w:themeTint="A6"/>
          <w:sz w:val="18"/>
        </w:rPr>
        <w:t xml:space="preserve"> resultados de la </w:t>
      </w:r>
      <w:r w:rsidRPr="006C6326">
        <w:rPr>
          <w:color w:val="595959" w:themeColor="text1" w:themeTint="A6"/>
          <w:sz w:val="18"/>
        </w:rPr>
        <w:t>Encuesta  Cuenta Pública Participativa SENCE 2017</w:t>
      </w:r>
      <w:r w:rsidRPr="007815ED">
        <w:rPr>
          <w:color w:val="595959" w:themeColor="text1" w:themeTint="A6"/>
          <w:sz w:val="18"/>
        </w:rPr>
        <w:t>.</w:t>
      </w:r>
    </w:p>
    <w:p w:rsidR="00544A7D" w:rsidRDefault="00544A7D" w:rsidP="00544A7D">
      <w:pPr>
        <w:jc w:val="center"/>
      </w:pPr>
    </w:p>
    <w:p w:rsidR="003050E4" w:rsidRDefault="003050E4" w:rsidP="00544A7D">
      <w:pPr>
        <w:jc w:val="both"/>
      </w:pPr>
      <w:r>
        <w:t xml:space="preserve">Respecto de la orientación que debiera tener la capacitación ofrecida, en primer lugar son señaladas las “Competencias técnicas para oficios vinculados a las nuevas tecnologías” con un 34,6% de las respuestas, </w:t>
      </w:r>
      <w:r w:rsidR="005B2E6B">
        <w:t xml:space="preserve">correspondientes a </w:t>
      </w:r>
      <w:r>
        <w:t>73 personas</w:t>
      </w:r>
      <w:r w:rsidR="008F66DE">
        <w:t xml:space="preserve">, seguido por las </w:t>
      </w:r>
      <w:r>
        <w:t xml:space="preserve"> “Habilidades para el trabajo”</w:t>
      </w:r>
      <w:r w:rsidR="008F66DE">
        <w:t xml:space="preserve"> con un </w:t>
      </w:r>
      <w:r>
        <w:t>29,4%</w:t>
      </w:r>
      <w:r w:rsidR="008F66DE">
        <w:t>,</w:t>
      </w:r>
      <w:r>
        <w:t xml:space="preserve"> que corresponden a 62 personas.   </w:t>
      </w:r>
    </w:p>
    <w:p w:rsidR="00495C6E" w:rsidRDefault="00495C6E" w:rsidP="00544A7D">
      <w:pPr>
        <w:jc w:val="both"/>
      </w:pPr>
      <w:r>
        <w:t>Las opciones de “</w:t>
      </w:r>
      <w:r w:rsidRPr="00495C6E">
        <w:t>Competencias técnicas en oficios tradicionales</w:t>
      </w:r>
      <w:r>
        <w:t>” y “</w:t>
      </w:r>
      <w:r w:rsidRPr="00495C6E">
        <w:t xml:space="preserve">Competencias técnicas en oficios </w:t>
      </w:r>
      <w:r>
        <w:t xml:space="preserve">emergentes” son señaladas por el 18,0% de las respuestas respectivamente. </w:t>
      </w:r>
    </w:p>
    <w:p w:rsidR="00495C6E" w:rsidRDefault="00495C6E">
      <w:r>
        <w:br w:type="page"/>
      </w:r>
    </w:p>
    <w:p w:rsidR="00544A7D" w:rsidRDefault="00544A7D" w:rsidP="00544A7D">
      <w:pPr>
        <w:jc w:val="center"/>
        <w:rPr>
          <w:noProof/>
          <w:lang w:eastAsia="es-CL"/>
        </w:rPr>
      </w:pPr>
      <w:r w:rsidRPr="00714EE0">
        <w:rPr>
          <w:b/>
          <w:iCs/>
          <w:sz w:val="20"/>
        </w:rPr>
        <w:lastRenderedPageBreak/>
        <w:t>Gráfico 6:</w:t>
      </w:r>
      <w:r w:rsidRPr="00714EE0">
        <w:rPr>
          <w:b/>
        </w:rPr>
        <w:t xml:space="preserve"> </w:t>
      </w:r>
      <w:r w:rsidR="00437007" w:rsidRPr="00437007">
        <w:rPr>
          <w:b/>
          <w:iCs/>
          <w:sz w:val="20"/>
        </w:rPr>
        <w:t>La capacitación ofrecida debiera orientarse en:</w:t>
      </w:r>
      <w:r w:rsidR="00437007">
        <w:rPr>
          <w:b/>
          <w:iCs/>
          <w:sz w:val="20"/>
        </w:rPr>
        <w:t xml:space="preserve"> (n=211)</w:t>
      </w:r>
      <w:r w:rsidR="00495C6E">
        <w:rPr>
          <w:noProof/>
          <w:lang w:eastAsia="es-CL"/>
        </w:rPr>
        <w:drawing>
          <wp:inline distT="0" distB="0" distL="0" distR="0" wp14:anchorId="7D9137AD" wp14:editId="7B8D5648">
            <wp:extent cx="4019550" cy="2581275"/>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6326" w:rsidRDefault="006C6326" w:rsidP="006C6326">
      <w:pPr>
        <w:pStyle w:val="Sinespaciado"/>
        <w:ind w:left="360"/>
        <w:jc w:val="center"/>
        <w:rPr>
          <w:color w:val="595959" w:themeColor="text1" w:themeTint="A6"/>
          <w:sz w:val="18"/>
        </w:rPr>
      </w:pPr>
      <w:r>
        <w:rPr>
          <w:color w:val="595959" w:themeColor="text1" w:themeTint="A6"/>
          <w:sz w:val="18"/>
        </w:rPr>
        <w:t>F</w:t>
      </w:r>
      <w:r w:rsidRPr="007815ED">
        <w:rPr>
          <w:color w:val="595959" w:themeColor="text1" w:themeTint="A6"/>
          <w:sz w:val="18"/>
        </w:rPr>
        <w:t xml:space="preserve">uente: </w:t>
      </w:r>
      <w:r>
        <w:rPr>
          <w:color w:val="595959" w:themeColor="text1" w:themeTint="A6"/>
          <w:sz w:val="18"/>
        </w:rPr>
        <w:t>Elaboración propia a partir de</w:t>
      </w:r>
      <w:r w:rsidRPr="007815ED">
        <w:rPr>
          <w:color w:val="595959" w:themeColor="text1" w:themeTint="A6"/>
          <w:sz w:val="18"/>
        </w:rPr>
        <w:t xml:space="preserve"> resultados de la </w:t>
      </w:r>
      <w:r w:rsidRPr="006C6326">
        <w:rPr>
          <w:color w:val="595959" w:themeColor="text1" w:themeTint="A6"/>
          <w:sz w:val="18"/>
        </w:rPr>
        <w:t>Encuesta  Cuenta Pública Participativa SENCE 2017</w:t>
      </w:r>
      <w:r w:rsidRPr="007815ED">
        <w:rPr>
          <w:color w:val="595959" w:themeColor="text1" w:themeTint="A6"/>
          <w:sz w:val="18"/>
        </w:rPr>
        <w:t>.</w:t>
      </w:r>
    </w:p>
    <w:p w:rsidR="00495C6E" w:rsidRDefault="00495C6E" w:rsidP="006C6326">
      <w:pPr>
        <w:pStyle w:val="Sinespaciado"/>
        <w:ind w:left="360"/>
        <w:jc w:val="center"/>
        <w:rPr>
          <w:color w:val="595959" w:themeColor="text1" w:themeTint="A6"/>
          <w:sz w:val="18"/>
        </w:rPr>
      </w:pPr>
    </w:p>
    <w:p w:rsidR="00495C6E" w:rsidRDefault="00495C6E" w:rsidP="006C6326">
      <w:pPr>
        <w:pStyle w:val="Sinespaciado"/>
        <w:ind w:left="360"/>
        <w:jc w:val="center"/>
        <w:rPr>
          <w:color w:val="595959" w:themeColor="text1" w:themeTint="A6"/>
          <w:sz w:val="18"/>
        </w:rPr>
      </w:pPr>
    </w:p>
    <w:p w:rsidR="00495C6E" w:rsidRDefault="008F66DE" w:rsidP="005D3576">
      <w:pPr>
        <w:jc w:val="both"/>
      </w:pPr>
      <w:r>
        <w:t>En l</w:t>
      </w:r>
      <w:r w:rsidR="00495C6E">
        <w:t>a consulta referente a quien recurrir cuando se busca un primer empleo, la primera opción es recurrir a un “</w:t>
      </w:r>
      <w:r w:rsidR="00495C6E" w:rsidRPr="00495C6E">
        <w:t>Amigo/a u otras personas (boca a boca)</w:t>
      </w:r>
      <w:r w:rsidR="00495C6E">
        <w:t xml:space="preserve">” </w:t>
      </w:r>
      <w:r>
        <w:t xml:space="preserve">señalada </w:t>
      </w:r>
      <w:r w:rsidR="00495C6E">
        <w:t xml:space="preserve">por el 24,7% de las personas que respondieron la encuesta, </w:t>
      </w:r>
      <w:r w:rsidR="00E62FDB">
        <w:t xml:space="preserve">seguido </w:t>
      </w:r>
      <w:r>
        <w:t xml:space="preserve">por </w:t>
      </w:r>
      <w:r w:rsidR="00E62FDB">
        <w:t>las “R</w:t>
      </w:r>
      <w:r w:rsidR="00495C6E">
        <w:t>edes sociales</w:t>
      </w:r>
      <w:r w:rsidR="00E62FDB">
        <w:t>”</w:t>
      </w:r>
      <w:r w:rsidR="00495C6E">
        <w:t xml:space="preserve"> señaladas por un 18,</w:t>
      </w:r>
      <w:r w:rsidR="00E62FDB">
        <w:t>9</w:t>
      </w:r>
      <w:r w:rsidR="00495C6E">
        <w:t>%</w:t>
      </w:r>
      <w:r>
        <w:t xml:space="preserve"> y  e</w:t>
      </w:r>
      <w:r w:rsidR="00E62FDB">
        <w:t xml:space="preserve">n tercer lugar son priorizados los “Buscadores de empleo” con un 15,2% de las respuestas. En cuarto y quinto lugar encontramos los “Municipios/ </w:t>
      </w:r>
      <w:proofErr w:type="spellStart"/>
      <w:r w:rsidR="00E62FDB">
        <w:t>Omil</w:t>
      </w:r>
      <w:proofErr w:type="spellEnd"/>
      <w:r w:rsidR="00E62FDB">
        <w:t xml:space="preserve">” y la </w:t>
      </w:r>
      <w:r>
        <w:t>“F</w:t>
      </w:r>
      <w:r w:rsidR="00E62FDB">
        <w:t>amilia</w:t>
      </w:r>
      <w:r>
        <w:t xml:space="preserve">”, </w:t>
      </w:r>
      <w:r w:rsidR="00E62FDB">
        <w:t>con 15,5% y 11,1%</w:t>
      </w:r>
      <w:r>
        <w:t xml:space="preserve"> respectivamente, según lo señalado por las personas encuestadas</w:t>
      </w:r>
      <w:r w:rsidR="00E62FDB">
        <w:t xml:space="preserve">. </w:t>
      </w:r>
    </w:p>
    <w:p w:rsidR="00437007" w:rsidRPr="00D819EC" w:rsidRDefault="00437007" w:rsidP="00437007">
      <w:pPr>
        <w:jc w:val="center"/>
        <w:rPr>
          <w:b/>
          <w:sz w:val="20"/>
          <w:szCs w:val="20"/>
        </w:rPr>
      </w:pPr>
      <w:r w:rsidRPr="00D819EC">
        <w:rPr>
          <w:b/>
          <w:iCs/>
          <w:sz w:val="20"/>
          <w:szCs w:val="20"/>
        </w:rPr>
        <w:t>Gráfico 7:</w:t>
      </w:r>
      <w:r w:rsidRPr="00D819EC">
        <w:rPr>
          <w:b/>
          <w:sz w:val="20"/>
          <w:szCs w:val="20"/>
        </w:rPr>
        <w:t xml:space="preserve"> Cuando una persona busca un empleo por primera </w:t>
      </w:r>
      <w:r w:rsidR="00ED59E5" w:rsidRPr="00D819EC">
        <w:rPr>
          <w:b/>
          <w:sz w:val="20"/>
          <w:szCs w:val="20"/>
        </w:rPr>
        <w:br/>
      </w:r>
      <w:r w:rsidRPr="00D819EC">
        <w:rPr>
          <w:b/>
          <w:sz w:val="20"/>
          <w:szCs w:val="20"/>
        </w:rPr>
        <w:t>vez, ¿a quién recurre?</w:t>
      </w:r>
      <w:r w:rsidRPr="00D819EC">
        <w:rPr>
          <w:b/>
          <w:iCs/>
          <w:sz w:val="20"/>
          <w:szCs w:val="20"/>
        </w:rPr>
        <w:t xml:space="preserve"> (n=296)</w:t>
      </w:r>
    </w:p>
    <w:p w:rsidR="00437007" w:rsidRDefault="00437007" w:rsidP="00437007">
      <w:pPr>
        <w:jc w:val="center"/>
      </w:pPr>
      <w:r>
        <w:rPr>
          <w:noProof/>
          <w:lang w:eastAsia="es-CL"/>
        </w:rPr>
        <w:drawing>
          <wp:inline distT="0" distB="0" distL="0" distR="0" wp14:anchorId="1C5B59D1" wp14:editId="1824F4A6">
            <wp:extent cx="4149306" cy="2700068"/>
            <wp:effectExtent l="0" t="0" r="3810" b="508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37007" w:rsidRDefault="00437007" w:rsidP="00437007">
      <w:pPr>
        <w:pStyle w:val="Sinespaciado"/>
        <w:ind w:left="360"/>
        <w:jc w:val="center"/>
        <w:rPr>
          <w:color w:val="595959" w:themeColor="text1" w:themeTint="A6"/>
          <w:sz w:val="18"/>
        </w:rPr>
      </w:pPr>
      <w:r>
        <w:rPr>
          <w:color w:val="595959" w:themeColor="text1" w:themeTint="A6"/>
          <w:sz w:val="18"/>
        </w:rPr>
        <w:t>F</w:t>
      </w:r>
      <w:r w:rsidRPr="007815ED">
        <w:rPr>
          <w:color w:val="595959" w:themeColor="text1" w:themeTint="A6"/>
          <w:sz w:val="18"/>
        </w:rPr>
        <w:t xml:space="preserve">uente: </w:t>
      </w:r>
      <w:r>
        <w:rPr>
          <w:color w:val="595959" w:themeColor="text1" w:themeTint="A6"/>
          <w:sz w:val="18"/>
        </w:rPr>
        <w:t>Elaboración propia a partir de</w:t>
      </w:r>
      <w:r w:rsidRPr="007815ED">
        <w:rPr>
          <w:color w:val="595959" w:themeColor="text1" w:themeTint="A6"/>
          <w:sz w:val="18"/>
        </w:rPr>
        <w:t xml:space="preserve"> resultados de la </w:t>
      </w:r>
      <w:r w:rsidRPr="006C6326">
        <w:rPr>
          <w:color w:val="595959" w:themeColor="text1" w:themeTint="A6"/>
          <w:sz w:val="18"/>
        </w:rPr>
        <w:t>Encuesta  Cuenta Pública Participativa SENCE 2017</w:t>
      </w:r>
      <w:r w:rsidRPr="007815ED">
        <w:rPr>
          <w:color w:val="595959" w:themeColor="text1" w:themeTint="A6"/>
          <w:sz w:val="18"/>
        </w:rPr>
        <w:t>.</w:t>
      </w:r>
    </w:p>
    <w:p w:rsidR="00437007" w:rsidRDefault="00437007" w:rsidP="00437007">
      <w:pPr>
        <w:pStyle w:val="Sinespaciado"/>
        <w:ind w:left="360"/>
        <w:jc w:val="center"/>
        <w:rPr>
          <w:color w:val="595959" w:themeColor="text1" w:themeTint="A6"/>
          <w:sz w:val="18"/>
        </w:rPr>
      </w:pPr>
    </w:p>
    <w:p w:rsidR="00BA25D4" w:rsidRDefault="00BA25D4" w:rsidP="00BA25D4">
      <w:pPr>
        <w:jc w:val="both"/>
      </w:pPr>
      <w:r>
        <w:lastRenderedPageBreak/>
        <w:t xml:space="preserve">Respecto de la incorporación de tecnologías en el proceso de capacitación, mayoritariamente se señala que debe focalizarse </w:t>
      </w:r>
      <w:r w:rsidR="008F66DE">
        <w:t>“E</w:t>
      </w:r>
      <w:r>
        <w:t>n todo el proceso de capacitación</w:t>
      </w:r>
      <w:r w:rsidR="008F66DE">
        <w:t xml:space="preserve">”, lo que es indicado </w:t>
      </w:r>
      <w:r>
        <w:t xml:space="preserve">por el 92,9% </w:t>
      </w:r>
      <w:r w:rsidR="008F66DE">
        <w:t xml:space="preserve">que corresponde a 92 </w:t>
      </w:r>
      <w:r>
        <w:t xml:space="preserve">personas encuestadas. Quienes señalan que la tecnología debería focalizarse “Sólo en el proceso formativo” corresponden al 7,1% de quienes contestan, </w:t>
      </w:r>
      <w:r w:rsidR="008F66DE">
        <w:t xml:space="preserve">lo </w:t>
      </w:r>
      <w:r>
        <w:t>que corresponden a 7 personas.</w:t>
      </w:r>
    </w:p>
    <w:p w:rsidR="00BA25D4" w:rsidRPr="00D819EC" w:rsidRDefault="00BA25D4" w:rsidP="00BA25D4">
      <w:pPr>
        <w:jc w:val="center"/>
        <w:rPr>
          <w:b/>
          <w:sz w:val="20"/>
          <w:szCs w:val="20"/>
        </w:rPr>
      </w:pPr>
      <w:r w:rsidRPr="00D819EC">
        <w:rPr>
          <w:b/>
          <w:iCs/>
          <w:sz w:val="20"/>
          <w:szCs w:val="20"/>
        </w:rPr>
        <w:t xml:space="preserve">Gráfico </w:t>
      </w:r>
      <w:r w:rsidR="00ED59E5" w:rsidRPr="00D819EC">
        <w:rPr>
          <w:b/>
          <w:iCs/>
          <w:sz w:val="20"/>
          <w:szCs w:val="20"/>
        </w:rPr>
        <w:t>8</w:t>
      </w:r>
      <w:r w:rsidRPr="00D819EC">
        <w:rPr>
          <w:b/>
          <w:iCs/>
          <w:sz w:val="20"/>
          <w:szCs w:val="20"/>
        </w:rPr>
        <w:t>:</w:t>
      </w:r>
      <w:r w:rsidRPr="00D819EC">
        <w:rPr>
          <w:b/>
          <w:sz w:val="20"/>
          <w:szCs w:val="20"/>
        </w:rPr>
        <w:t xml:space="preserve"> La incorporación de tecnologías en el proceso de capacitación debe focalizarse en: (99)</w:t>
      </w:r>
    </w:p>
    <w:p w:rsidR="00BA25D4" w:rsidRDefault="00BA25D4" w:rsidP="00BA25D4">
      <w:pPr>
        <w:jc w:val="center"/>
        <w:rPr>
          <w:b/>
        </w:rPr>
      </w:pPr>
      <w:r>
        <w:rPr>
          <w:noProof/>
          <w:lang w:eastAsia="es-CL"/>
        </w:rPr>
        <w:drawing>
          <wp:inline distT="0" distB="0" distL="0" distR="0" wp14:anchorId="40564058" wp14:editId="2C0C9488">
            <wp:extent cx="3667815" cy="1979875"/>
            <wp:effectExtent l="0" t="0" r="8890" b="190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25D4" w:rsidRDefault="00BA25D4" w:rsidP="00BA25D4">
      <w:pPr>
        <w:pStyle w:val="Sinespaciado"/>
        <w:ind w:left="360"/>
        <w:jc w:val="center"/>
        <w:rPr>
          <w:color w:val="595959" w:themeColor="text1" w:themeTint="A6"/>
          <w:sz w:val="18"/>
        </w:rPr>
      </w:pPr>
      <w:r>
        <w:rPr>
          <w:color w:val="595959" w:themeColor="text1" w:themeTint="A6"/>
          <w:sz w:val="18"/>
        </w:rPr>
        <w:t>F</w:t>
      </w:r>
      <w:r w:rsidRPr="007815ED">
        <w:rPr>
          <w:color w:val="595959" w:themeColor="text1" w:themeTint="A6"/>
          <w:sz w:val="18"/>
        </w:rPr>
        <w:t xml:space="preserve">uente: </w:t>
      </w:r>
      <w:r>
        <w:rPr>
          <w:color w:val="595959" w:themeColor="text1" w:themeTint="A6"/>
          <w:sz w:val="18"/>
        </w:rPr>
        <w:t>Elaboración propia a partir de</w:t>
      </w:r>
      <w:r w:rsidRPr="007815ED">
        <w:rPr>
          <w:color w:val="595959" w:themeColor="text1" w:themeTint="A6"/>
          <w:sz w:val="18"/>
        </w:rPr>
        <w:t xml:space="preserve"> resultados de la </w:t>
      </w:r>
      <w:r w:rsidRPr="006C6326">
        <w:rPr>
          <w:color w:val="595959" w:themeColor="text1" w:themeTint="A6"/>
          <w:sz w:val="18"/>
        </w:rPr>
        <w:t>Encuesta  Cuenta Pública Participativa SENCE 2017</w:t>
      </w:r>
      <w:r w:rsidRPr="007815ED">
        <w:rPr>
          <w:color w:val="595959" w:themeColor="text1" w:themeTint="A6"/>
          <w:sz w:val="18"/>
        </w:rPr>
        <w:t>.</w:t>
      </w:r>
    </w:p>
    <w:p w:rsidR="00ED59E5" w:rsidRDefault="00ED59E5" w:rsidP="005D3576">
      <w:pPr>
        <w:jc w:val="both"/>
      </w:pPr>
    </w:p>
    <w:p w:rsidR="007F356F" w:rsidRDefault="007F356F" w:rsidP="005D3576">
      <w:pPr>
        <w:jc w:val="both"/>
      </w:pPr>
      <w:r>
        <w:t xml:space="preserve">Al consultar por el conocimiento de algunos conceptos que tienen que ver principalmente con el mercado laboral, observamos que la mayoría de </w:t>
      </w:r>
      <w:r w:rsidR="008F66DE">
        <w:t xml:space="preserve">las personas encuestadas </w:t>
      </w:r>
      <w:r>
        <w:t xml:space="preserve">señalan conocerlos. </w:t>
      </w:r>
      <w:r w:rsidR="006F1DBA">
        <w:t xml:space="preserve">El concepto de </w:t>
      </w:r>
      <w:r>
        <w:t xml:space="preserve">“Brecha salarial” </w:t>
      </w:r>
      <w:r w:rsidR="006F1DBA">
        <w:t xml:space="preserve">es conocido por </w:t>
      </w:r>
      <w:r>
        <w:t xml:space="preserve">un 85,4% de  personas </w:t>
      </w:r>
      <w:r w:rsidR="006F1DBA">
        <w:t xml:space="preserve">que </w:t>
      </w:r>
      <w:r>
        <w:t>contestaron</w:t>
      </w:r>
      <w:r w:rsidR="006F1DBA">
        <w:t xml:space="preserve"> esta opción.</w:t>
      </w:r>
      <w:r>
        <w:t xml:space="preserve"> </w:t>
      </w:r>
      <w:r w:rsidR="006F1DBA">
        <w:t xml:space="preserve">Y un 84,6%, señala conocer el concepto de </w:t>
      </w:r>
      <w:r>
        <w:t>“Flexibilidad laboral”</w:t>
      </w:r>
      <w:r w:rsidR="006F1DBA">
        <w:t>.</w:t>
      </w:r>
      <w:r>
        <w:t xml:space="preserve"> </w:t>
      </w:r>
      <w:r w:rsidR="00ED59E5">
        <w:t xml:space="preserve">Los conceptos de </w:t>
      </w:r>
      <w:r w:rsidR="009B4C0C">
        <w:t>“</w:t>
      </w:r>
      <w:r w:rsidR="00ED59E5">
        <w:t>Automatización del trabajo</w:t>
      </w:r>
      <w:r w:rsidR="009B4C0C">
        <w:t>”</w:t>
      </w:r>
      <w:r w:rsidR="00ED59E5">
        <w:t xml:space="preserve"> y “Mecanización del trabajo” son conocidos por el 66,3% </w:t>
      </w:r>
      <w:r w:rsidR="009B4C0C">
        <w:t xml:space="preserve"> </w:t>
      </w:r>
      <w:r w:rsidR="00ED59E5">
        <w:t>y</w:t>
      </w:r>
      <w:r w:rsidR="009B4C0C">
        <w:t>,</w:t>
      </w:r>
      <w:r w:rsidR="00ED59E5">
        <w:t xml:space="preserve"> el 62,7% </w:t>
      </w:r>
      <w:r w:rsidR="009B4C0C">
        <w:t>de</w:t>
      </w:r>
      <w:r w:rsidR="006F1DBA">
        <w:t xml:space="preserve"> las </w:t>
      </w:r>
      <w:r w:rsidR="009B4C0C">
        <w:t xml:space="preserve">personas </w:t>
      </w:r>
      <w:r w:rsidR="006F1DBA">
        <w:t xml:space="preserve">encuestadas, </w:t>
      </w:r>
      <w:r w:rsidR="00ED59E5">
        <w:t>respectivamente.</w:t>
      </w:r>
    </w:p>
    <w:p w:rsidR="00BA25D4" w:rsidRPr="00D819EC" w:rsidRDefault="00BA25D4" w:rsidP="00BA25D4">
      <w:pPr>
        <w:jc w:val="center"/>
        <w:rPr>
          <w:b/>
          <w:sz w:val="20"/>
          <w:szCs w:val="20"/>
        </w:rPr>
      </w:pPr>
      <w:r w:rsidRPr="00D819EC">
        <w:rPr>
          <w:b/>
          <w:sz w:val="20"/>
          <w:szCs w:val="20"/>
        </w:rPr>
        <w:t xml:space="preserve">Gráfico </w:t>
      </w:r>
      <w:r w:rsidR="00ED59E5" w:rsidRPr="00D819EC">
        <w:rPr>
          <w:b/>
          <w:sz w:val="20"/>
          <w:szCs w:val="20"/>
        </w:rPr>
        <w:t>9</w:t>
      </w:r>
      <w:r w:rsidRPr="00D819EC">
        <w:rPr>
          <w:b/>
          <w:sz w:val="20"/>
          <w:szCs w:val="20"/>
        </w:rPr>
        <w:t>: ¿Sabe usted a qué se refieren los siguientes conceptos?:</w:t>
      </w:r>
    </w:p>
    <w:p w:rsidR="00BA25D4" w:rsidRDefault="00BA25D4" w:rsidP="00BA25D4">
      <w:pPr>
        <w:jc w:val="center"/>
        <w:rPr>
          <w:b/>
        </w:rPr>
      </w:pPr>
      <w:r>
        <w:rPr>
          <w:noProof/>
          <w:lang w:eastAsia="es-CL"/>
        </w:rPr>
        <w:drawing>
          <wp:inline distT="0" distB="0" distL="0" distR="0" wp14:anchorId="6322C24E" wp14:editId="57E3A2A7">
            <wp:extent cx="4002310" cy="1966823"/>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A25D4" w:rsidRDefault="00BA25D4" w:rsidP="00BA25D4">
      <w:pPr>
        <w:pStyle w:val="Sinespaciado"/>
        <w:ind w:left="360"/>
        <w:jc w:val="center"/>
        <w:rPr>
          <w:color w:val="595959" w:themeColor="text1" w:themeTint="A6"/>
          <w:sz w:val="18"/>
        </w:rPr>
      </w:pPr>
      <w:r>
        <w:rPr>
          <w:color w:val="595959" w:themeColor="text1" w:themeTint="A6"/>
          <w:sz w:val="18"/>
        </w:rPr>
        <w:t>F</w:t>
      </w:r>
      <w:r w:rsidRPr="007815ED">
        <w:rPr>
          <w:color w:val="595959" w:themeColor="text1" w:themeTint="A6"/>
          <w:sz w:val="18"/>
        </w:rPr>
        <w:t xml:space="preserve">uente: </w:t>
      </w:r>
      <w:r>
        <w:rPr>
          <w:color w:val="595959" w:themeColor="text1" w:themeTint="A6"/>
          <w:sz w:val="18"/>
        </w:rPr>
        <w:t>Elaboración propia a partir de</w:t>
      </w:r>
      <w:r w:rsidRPr="007815ED">
        <w:rPr>
          <w:color w:val="595959" w:themeColor="text1" w:themeTint="A6"/>
          <w:sz w:val="18"/>
        </w:rPr>
        <w:t xml:space="preserve"> resultados de la </w:t>
      </w:r>
      <w:r w:rsidRPr="006C6326">
        <w:rPr>
          <w:color w:val="595959" w:themeColor="text1" w:themeTint="A6"/>
          <w:sz w:val="18"/>
        </w:rPr>
        <w:t>Encuesta  Cuenta Pública Participativa SENCE 2017</w:t>
      </w:r>
      <w:r w:rsidRPr="007815ED">
        <w:rPr>
          <w:color w:val="595959" w:themeColor="text1" w:themeTint="A6"/>
          <w:sz w:val="18"/>
        </w:rPr>
        <w:t>.</w:t>
      </w:r>
    </w:p>
    <w:p w:rsidR="006F1DBA" w:rsidRDefault="006F1DBA" w:rsidP="00BA25D4">
      <w:pPr>
        <w:pStyle w:val="Sinespaciado"/>
        <w:ind w:left="360"/>
        <w:jc w:val="center"/>
        <w:rPr>
          <w:color w:val="595959" w:themeColor="text1" w:themeTint="A6"/>
          <w:sz w:val="18"/>
        </w:rPr>
      </w:pPr>
    </w:p>
    <w:p w:rsidR="009B4C0C" w:rsidRDefault="009B4C0C" w:rsidP="005D3576">
      <w:pPr>
        <w:jc w:val="both"/>
      </w:pPr>
      <w:r>
        <w:t xml:space="preserve">Al consultar por las acciones que son clave para la incorporación de las mujeres al mundo del trabajo, </w:t>
      </w:r>
      <w:r w:rsidR="003C089E">
        <w:t xml:space="preserve">en primer lugar </w:t>
      </w:r>
      <w:r w:rsidR="006F1DBA">
        <w:t xml:space="preserve">se observa </w:t>
      </w:r>
      <w:r>
        <w:t xml:space="preserve">el “Acceso a sala cuna” </w:t>
      </w:r>
      <w:r w:rsidR="003C089E">
        <w:t xml:space="preserve">que </w:t>
      </w:r>
      <w:r w:rsidR="006F1DBA">
        <w:t xml:space="preserve">es señalado por </w:t>
      </w:r>
      <w:r w:rsidR="003C089E">
        <w:t xml:space="preserve">un </w:t>
      </w:r>
      <w:r>
        <w:t xml:space="preserve">23,0% </w:t>
      </w:r>
      <w:r w:rsidR="003C089E">
        <w:t xml:space="preserve">de </w:t>
      </w:r>
      <w:r w:rsidR="006F1DBA">
        <w:t xml:space="preserve">quienes </w:t>
      </w:r>
      <w:r w:rsidR="006F1DBA">
        <w:lastRenderedPageBreak/>
        <w:t>contestan</w:t>
      </w:r>
      <w:r w:rsidR="003C089E">
        <w:t xml:space="preserve"> </w:t>
      </w:r>
      <w:r>
        <w:t>correspondiendo a 51 personas,</w:t>
      </w:r>
      <w:r w:rsidR="00684243">
        <w:t xml:space="preserve"> la segunda acción priori</w:t>
      </w:r>
      <w:r w:rsidR="003C089E">
        <w:t xml:space="preserve">zada corresponde a </w:t>
      </w:r>
      <w:r w:rsidR="00684243">
        <w:t>“Igualdad salarial”</w:t>
      </w:r>
      <w:r w:rsidR="003C089E">
        <w:t xml:space="preserve"> </w:t>
      </w:r>
      <w:r w:rsidR="006F1DBA">
        <w:t xml:space="preserve">por </w:t>
      </w:r>
      <w:r w:rsidR="003C089E">
        <w:t xml:space="preserve">un 18,5% </w:t>
      </w:r>
      <w:r w:rsidR="006F1DBA">
        <w:t xml:space="preserve"> correspondiente a </w:t>
      </w:r>
      <w:r w:rsidR="003C089E">
        <w:t xml:space="preserve">41 personas. Los lugares tercero y cuarto lo ocupan “Trabajos más flexibles” con el 16,7% y “Más capacitación” con un 14,0%. </w:t>
      </w:r>
    </w:p>
    <w:p w:rsidR="00E34647" w:rsidRDefault="003C089E" w:rsidP="00E34647">
      <w:pPr>
        <w:jc w:val="both"/>
      </w:pPr>
      <w:r>
        <w:t>Menos del 10,0% de las preferencias lo ocupan las acciones de “</w:t>
      </w:r>
      <w:r w:rsidRPr="003C089E">
        <w:t>Acceso al cuidado de adultos mayores</w:t>
      </w:r>
      <w:r>
        <w:t>” y “</w:t>
      </w:r>
      <w:r w:rsidRPr="003C089E">
        <w:t>Acceso a puestos de trabajo directivos o promoción de mujeres a niveles ejecutivos</w:t>
      </w:r>
      <w:r>
        <w:t>”, cada una con un 9,9% de las preferencias.  En último lugar se observa la “</w:t>
      </w:r>
      <w:r w:rsidRPr="003C089E">
        <w:t>Capacitación con foco en emprendimiento</w:t>
      </w:r>
      <w:r>
        <w:t xml:space="preserve">” que alcanza el 8,1% de las preferencias señaladas por 18 personas. </w:t>
      </w:r>
    </w:p>
    <w:p w:rsidR="00E34647" w:rsidRPr="00D819EC" w:rsidRDefault="00E34647" w:rsidP="00E34647">
      <w:pPr>
        <w:jc w:val="center"/>
        <w:rPr>
          <w:b/>
          <w:sz w:val="20"/>
          <w:szCs w:val="20"/>
        </w:rPr>
      </w:pPr>
      <w:r w:rsidRPr="00D819EC">
        <w:rPr>
          <w:b/>
          <w:iCs/>
          <w:sz w:val="20"/>
          <w:szCs w:val="20"/>
        </w:rPr>
        <w:t>Gráfico 9:</w:t>
      </w:r>
      <w:r w:rsidRPr="00D819EC">
        <w:rPr>
          <w:b/>
          <w:sz w:val="20"/>
          <w:szCs w:val="20"/>
        </w:rPr>
        <w:t xml:space="preserve"> ¿Sabe usted a qué se refieren los siguientes conceptos?:</w:t>
      </w:r>
    </w:p>
    <w:p w:rsidR="009B4C0C" w:rsidRDefault="00E34647" w:rsidP="00E34647">
      <w:pPr>
        <w:jc w:val="center"/>
      </w:pPr>
      <w:r>
        <w:rPr>
          <w:noProof/>
          <w:lang w:eastAsia="es-CL"/>
        </w:rPr>
        <w:drawing>
          <wp:inline distT="0" distB="0" distL="0" distR="0" wp14:anchorId="2F862E66" wp14:editId="534240AF">
            <wp:extent cx="4572000" cy="2958861"/>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34647" w:rsidRDefault="00E34647" w:rsidP="00E34647">
      <w:pPr>
        <w:pStyle w:val="Sinespaciado"/>
        <w:ind w:left="360"/>
        <w:jc w:val="center"/>
        <w:rPr>
          <w:color w:val="595959" w:themeColor="text1" w:themeTint="A6"/>
          <w:sz w:val="18"/>
        </w:rPr>
      </w:pPr>
      <w:r>
        <w:rPr>
          <w:color w:val="595959" w:themeColor="text1" w:themeTint="A6"/>
          <w:sz w:val="18"/>
        </w:rPr>
        <w:t>F</w:t>
      </w:r>
      <w:r w:rsidRPr="007815ED">
        <w:rPr>
          <w:color w:val="595959" w:themeColor="text1" w:themeTint="A6"/>
          <w:sz w:val="18"/>
        </w:rPr>
        <w:t xml:space="preserve">uente: </w:t>
      </w:r>
      <w:r>
        <w:rPr>
          <w:color w:val="595959" w:themeColor="text1" w:themeTint="A6"/>
          <w:sz w:val="18"/>
        </w:rPr>
        <w:t>Elaboración propia a partir de</w:t>
      </w:r>
      <w:r w:rsidRPr="007815ED">
        <w:rPr>
          <w:color w:val="595959" w:themeColor="text1" w:themeTint="A6"/>
          <w:sz w:val="18"/>
        </w:rPr>
        <w:t xml:space="preserve"> resultados de la </w:t>
      </w:r>
      <w:r w:rsidRPr="006C6326">
        <w:rPr>
          <w:color w:val="595959" w:themeColor="text1" w:themeTint="A6"/>
          <w:sz w:val="18"/>
        </w:rPr>
        <w:t>Encuesta  Cuenta Pública Participativa SENCE 2017</w:t>
      </w:r>
      <w:r w:rsidRPr="007815ED">
        <w:rPr>
          <w:color w:val="595959" w:themeColor="text1" w:themeTint="A6"/>
          <w:sz w:val="18"/>
        </w:rPr>
        <w:t>.</w:t>
      </w:r>
    </w:p>
    <w:p w:rsidR="00E34647" w:rsidRDefault="00E34647"/>
    <w:p w:rsidR="00BD5D34" w:rsidRDefault="00BD5D34">
      <w:r>
        <w:br w:type="page"/>
      </w:r>
    </w:p>
    <w:p w:rsidR="00E34647" w:rsidRDefault="00E34647"/>
    <w:p w:rsidR="000829AF" w:rsidRDefault="000829AF" w:rsidP="000829AF">
      <w:pPr>
        <w:jc w:val="both"/>
      </w:pPr>
      <w:r>
        <w:t xml:space="preserve">Finalmente se solicitaba si quería realizar una sugerencia o comentario. Las respuestas registradas son las siguientes: </w:t>
      </w:r>
    </w:p>
    <w:p w:rsidR="00BD5D34" w:rsidRDefault="00BD5D34" w:rsidP="000829AF">
      <w:pPr>
        <w:pStyle w:val="Prrafodelista"/>
        <w:numPr>
          <w:ilvl w:val="0"/>
          <w:numId w:val="30"/>
        </w:numPr>
        <w:jc w:val="both"/>
      </w:pPr>
      <w:r w:rsidRPr="00A971E3">
        <w:t>Focalizar programas sociales e impulsa personas a las pequeñas empresas, quienes no tienen red de acceso a la capacitación.</w:t>
      </w:r>
    </w:p>
    <w:p w:rsidR="00BD5D34" w:rsidRDefault="00BD5D34" w:rsidP="00BD5D34">
      <w:pPr>
        <w:pStyle w:val="Prrafodelista"/>
        <w:numPr>
          <w:ilvl w:val="0"/>
          <w:numId w:val="30"/>
        </w:numPr>
        <w:jc w:val="both"/>
      </w:pPr>
      <w:r w:rsidRPr="00FA6E83">
        <w:t>Entregar capacitaciones visualizando la realidad y necesidad de las personas.</w:t>
      </w:r>
    </w:p>
    <w:p w:rsidR="00BD5D34" w:rsidRDefault="00BD5D34" w:rsidP="00BD5D34">
      <w:pPr>
        <w:pStyle w:val="Prrafodelista"/>
        <w:numPr>
          <w:ilvl w:val="0"/>
          <w:numId w:val="30"/>
        </w:numPr>
        <w:jc w:val="both"/>
      </w:pPr>
      <w:r w:rsidRPr="00FA6E83">
        <w:t>Mejorar condiciones laborales, capacitación durante todo el año en las comunas rurales.</w:t>
      </w:r>
    </w:p>
    <w:p w:rsidR="00BD5D34" w:rsidRDefault="00BD5D34" w:rsidP="00BD5D34">
      <w:pPr>
        <w:pStyle w:val="Prrafodelista"/>
        <w:numPr>
          <w:ilvl w:val="0"/>
          <w:numId w:val="30"/>
        </w:numPr>
        <w:jc w:val="both"/>
      </w:pPr>
      <w:r w:rsidRPr="00FA6E83">
        <w:t>Fortalecer programas de capacitación y empleabilidad, sobre todo en redes sociales para acercar a los jóvenes a la oferta laboral o programas que les ayuden a buscar empleo.</w:t>
      </w:r>
    </w:p>
    <w:p w:rsidR="00BD5D34" w:rsidRDefault="00BD5D34" w:rsidP="00BD5D34">
      <w:pPr>
        <w:pStyle w:val="Prrafodelista"/>
        <w:numPr>
          <w:ilvl w:val="0"/>
          <w:numId w:val="30"/>
        </w:numPr>
        <w:jc w:val="both"/>
      </w:pPr>
      <w:r w:rsidRPr="00FA6E83">
        <w:t>Validar el e-</w:t>
      </w:r>
      <w:proofErr w:type="spellStart"/>
      <w:r w:rsidRPr="00FA6E83">
        <w:t>learning</w:t>
      </w:r>
      <w:proofErr w:type="spellEnd"/>
      <w:r w:rsidRPr="00FA6E83">
        <w:t xml:space="preserve"> como herramienta importante en los cursos de capacitación.</w:t>
      </w:r>
    </w:p>
    <w:p w:rsidR="00BD5D34" w:rsidRDefault="00BD5D34" w:rsidP="00BD5D34">
      <w:pPr>
        <w:pStyle w:val="Prrafodelista"/>
        <w:numPr>
          <w:ilvl w:val="0"/>
          <w:numId w:val="30"/>
        </w:numPr>
        <w:jc w:val="both"/>
      </w:pPr>
      <w:r w:rsidRPr="00FA6E83">
        <w:t xml:space="preserve">Acciones que permitan la articulación con la educación técnico profesional y que facilite las becas para la educación superior. Activar redes con </w:t>
      </w:r>
      <w:proofErr w:type="spellStart"/>
      <w:r w:rsidRPr="00FA6E83">
        <w:t>Junji</w:t>
      </w:r>
      <w:proofErr w:type="spellEnd"/>
      <w:r w:rsidRPr="00FA6E83">
        <w:t xml:space="preserve"> para que las capacitaciones pasen por sala cuna y cuidado infantil.</w:t>
      </w:r>
    </w:p>
    <w:p w:rsidR="00BD5D34" w:rsidRDefault="00BD5D34" w:rsidP="00BD5D34">
      <w:pPr>
        <w:pStyle w:val="Prrafodelista"/>
        <w:numPr>
          <w:ilvl w:val="0"/>
          <w:numId w:val="30"/>
        </w:numPr>
        <w:jc w:val="both"/>
      </w:pPr>
      <w:r w:rsidRPr="00F82A11">
        <w:t>Ver la idea de trabajos e-</w:t>
      </w:r>
      <w:proofErr w:type="spellStart"/>
      <w:r w:rsidRPr="00F82A11">
        <w:t>learning</w:t>
      </w:r>
      <w:proofErr w:type="spellEnd"/>
      <w:r w:rsidRPr="00F82A11">
        <w:t>.</w:t>
      </w:r>
    </w:p>
    <w:p w:rsidR="00BD5D34" w:rsidRDefault="00BD5D34" w:rsidP="00BD5D34">
      <w:pPr>
        <w:pStyle w:val="Prrafodelista"/>
        <w:numPr>
          <w:ilvl w:val="0"/>
          <w:numId w:val="30"/>
        </w:numPr>
        <w:jc w:val="both"/>
      </w:pPr>
      <w:r w:rsidRPr="00F82A11">
        <w:t>Fortalecer la capacitación en oficios para hombres y mujeres.</w:t>
      </w:r>
    </w:p>
    <w:p w:rsidR="00BD5D34" w:rsidRDefault="00BD5D34" w:rsidP="00BD5D34">
      <w:pPr>
        <w:pStyle w:val="Prrafodelista"/>
        <w:numPr>
          <w:ilvl w:val="0"/>
          <w:numId w:val="30"/>
        </w:numPr>
        <w:jc w:val="both"/>
      </w:pPr>
      <w:r w:rsidRPr="00F82A11">
        <w:t>Realizar una buena conexión entre las OMIL</w:t>
      </w:r>
      <w:r>
        <w:t>.</w:t>
      </w:r>
    </w:p>
    <w:p w:rsidR="00BD5D34" w:rsidRDefault="00BD5D34" w:rsidP="00BD5D34">
      <w:pPr>
        <w:pStyle w:val="Prrafodelista"/>
        <w:numPr>
          <w:ilvl w:val="0"/>
          <w:numId w:val="30"/>
        </w:numPr>
        <w:jc w:val="both"/>
      </w:pPr>
      <w:r w:rsidRPr="00F82A11">
        <w:t>Veo que hay avances en el SENCE. Felicitaciones.</w:t>
      </w:r>
    </w:p>
    <w:p w:rsidR="00BD5D34" w:rsidRDefault="00BD5D34" w:rsidP="00BD5D34">
      <w:pPr>
        <w:pStyle w:val="Prrafodelista"/>
        <w:numPr>
          <w:ilvl w:val="0"/>
          <w:numId w:val="30"/>
        </w:numPr>
        <w:jc w:val="both"/>
      </w:pPr>
      <w:r w:rsidRPr="00F82A11">
        <w:t>Bonita Cuenta Pública.</w:t>
      </w:r>
    </w:p>
    <w:p w:rsidR="00BD5D34" w:rsidRDefault="00BD5D34" w:rsidP="00BD5D34">
      <w:pPr>
        <w:pStyle w:val="Prrafodelista"/>
        <w:numPr>
          <w:ilvl w:val="0"/>
          <w:numId w:val="30"/>
        </w:numPr>
        <w:jc w:val="both"/>
      </w:pPr>
      <w:r w:rsidRPr="00F82A11">
        <w:t>Debe tenerse claro de quienes se capacitan y facilitar los recursos y revisar trayectorias laborales.</w:t>
      </w:r>
    </w:p>
    <w:p w:rsidR="00BD5D34" w:rsidRDefault="00BD5D34" w:rsidP="00BD5D34">
      <w:pPr>
        <w:pStyle w:val="Prrafodelista"/>
        <w:numPr>
          <w:ilvl w:val="0"/>
          <w:numId w:val="30"/>
        </w:numPr>
        <w:jc w:val="both"/>
      </w:pPr>
      <w:r w:rsidRPr="00F82A11">
        <w:t>La capacitación debe estar dirigida a todos quienes tengan brechas que cubrir. Las capacitaciones no pueden seguir siendo aprobadas por asistencia.</w:t>
      </w:r>
    </w:p>
    <w:p w:rsidR="00BD5D34" w:rsidRDefault="00BD5D34" w:rsidP="00BD5D34">
      <w:pPr>
        <w:pStyle w:val="Prrafodelista"/>
        <w:numPr>
          <w:ilvl w:val="0"/>
          <w:numId w:val="30"/>
        </w:numPr>
        <w:jc w:val="both"/>
      </w:pPr>
      <w:r w:rsidRPr="00F82A11">
        <w:t>No es clara la encuesta. La capacitación debe dejar de ser prioritaria para poner el foco en el empleo.</w:t>
      </w:r>
    </w:p>
    <w:p w:rsidR="00BD5D34" w:rsidRDefault="00BD5D34" w:rsidP="00BD5D34">
      <w:pPr>
        <w:pStyle w:val="Prrafodelista"/>
        <w:numPr>
          <w:ilvl w:val="0"/>
          <w:numId w:val="30"/>
        </w:numPr>
        <w:jc w:val="both"/>
      </w:pPr>
      <w:r w:rsidRPr="00F82A11">
        <w:t>Se necesitan inversiones a más largo plazo. Se necesita crear un Consejo Nacional de Capacitación técnico, político y transversal. Además incrementar un programa de desarrollo de acreditación y evaluación de ejecutores.</w:t>
      </w:r>
    </w:p>
    <w:p w:rsidR="00BD5D34" w:rsidRDefault="00BD5D34" w:rsidP="00BD5D34">
      <w:pPr>
        <w:pStyle w:val="Prrafodelista"/>
        <w:numPr>
          <w:ilvl w:val="0"/>
          <w:numId w:val="30"/>
        </w:numPr>
        <w:jc w:val="both"/>
      </w:pPr>
      <w:r w:rsidRPr="00F82A11">
        <w:t>Validar la modalidad on-line para formación laboral y escolar, También el e-</w:t>
      </w:r>
      <w:proofErr w:type="spellStart"/>
      <w:r w:rsidRPr="00F82A11">
        <w:t>learning</w:t>
      </w:r>
      <w:proofErr w:type="spellEnd"/>
      <w:r w:rsidRPr="00F82A11">
        <w:t xml:space="preserve"> como método eficiente para el aprendizaje.</w:t>
      </w:r>
    </w:p>
    <w:p w:rsidR="00BD5D34" w:rsidRDefault="00BD5D34" w:rsidP="00BD5D34">
      <w:pPr>
        <w:pStyle w:val="Prrafodelista"/>
        <w:numPr>
          <w:ilvl w:val="0"/>
          <w:numId w:val="30"/>
        </w:numPr>
        <w:jc w:val="both"/>
      </w:pPr>
      <w:r w:rsidRPr="00F82A11">
        <w:t>Muy bueno</w:t>
      </w:r>
      <w:r>
        <w:t>.</w:t>
      </w:r>
    </w:p>
    <w:p w:rsidR="00BD5D34" w:rsidRDefault="00BD5D34" w:rsidP="00BD5D34">
      <w:pPr>
        <w:pStyle w:val="Prrafodelista"/>
        <w:numPr>
          <w:ilvl w:val="0"/>
          <w:numId w:val="30"/>
        </w:numPr>
        <w:jc w:val="both"/>
      </w:pPr>
      <w:r w:rsidRPr="00F82A11">
        <w:t>Modificar los tramos de acceso a Franquicia tributaria. Mayor incentivo a la nivelación de estudios y mayor cobertura a carreras de CFT. Cambios en la normativa, muy antiguo mercado laboral.</w:t>
      </w:r>
    </w:p>
    <w:p w:rsidR="00BD5D34" w:rsidRDefault="00BD5D34" w:rsidP="00BD5D34">
      <w:pPr>
        <w:pStyle w:val="Prrafodelista"/>
        <w:numPr>
          <w:ilvl w:val="0"/>
          <w:numId w:val="30"/>
        </w:numPr>
        <w:spacing w:after="0" w:line="240" w:lineRule="auto"/>
        <w:jc w:val="both"/>
      </w:pPr>
      <w:r w:rsidRPr="006F750D">
        <w:t>Imp</w:t>
      </w:r>
      <w:r>
        <w:t>ulsa personas debe modificar lo</w:t>
      </w:r>
      <w:r w:rsidRPr="006F750D">
        <w:t>s tramos de acceso a la cap</w:t>
      </w:r>
      <w:r>
        <w:t>a</w:t>
      </w:r>
      <w:r w:rsidRPr="006F750D">
        <w:t>citación. 50 y 100% de cobertura.</w:t>
      </w:r>
    </w:p>
    <w:p w:rsidR="00BD5D34" w:rsidRDefault="00BD5D34" w:rsidP="00BD5D34">
      <w:pPr>
        <w:pStyle w:val="Prrafodelista"/>
        <w:numPr>
          <w:ilvl w:val="0"/>
          <w:numId w:val="30"/>
        </w:numPr>
        <w:jc w:val="both"/>
      </w:pPr>
      <w:r w:rsidRPr="006F750D">
        <w:t>Avanzar en SENCE digital en estándares como administrativos, pedagógicos y tecnológicos para SENCE y l</w:t>
      </w:r>
      <w:r w:rsidR="00D819EC">
        <w:t>os</w:t>
      </w:r>
      <w:r w:rsidRPr="006F750D">
        <w:t xml:space="preserve"> OTEC.</w:t>
      </w:r>
    </w:p>
    <w:p w:rsidR="00BD5D34" w:rsidRDefault="00BD5D34" w:rsidP="00BD5D34">
      <w:pPr>
        <w:pStyle w:val="Prrafodelista"/>
        <w:numPr>
          <w:ilvl w:val="0"/>
          <w:numId w:val="30"/>
        </w:numPr>
        <w:jc w:val="both"/>
      </w:pPr>
      <w:r w:rsidRPr="006F750D">
        <w:t xml:space="preserve">Fomentar el uso de la franquicia tributaria o impulsa personas, capacitación pertinente a las necesidades de las empresas y no derrochar en formación en oficios, para ello hay otras vías. La capacitación debe enfocarse en las necesidades empresariales para mejorar la </w:t>
      </w:r>
      <w:r w:rsidRPr="006F750D">
        <w:lastRenderedPageBreak/>
        <w:t>productividad, crecimiento y empleo. Por otro lado, capacitación en emprendimiento es vital</w:t>
      </w:r>
      <w:r>
        <w:t>.</w:t>
      </w:r>
    </w:p>
    <w:p w:rsidR="00BD5D34" w:rsidRDefault="00BD5D34" w:rsidP="00BD5D34">
      <w:pPr>
        <w:pStyle w:val="Prrafodelista"/>
        <w:numPr>
          <w:ilvl w:val="0"/>
          <w:numId w:val="30"/>
        </w:numPr>
        <w:jc w:val="both"/>
      </w:pPr>
      <w:r w:rsidRPr="006F750D">
        <w:t>Desearía que los fondos las oportunidades no fueran tan limitadas, en mi caso articular no puedo postular a nada ya que por el hecho de ser propietario hombre y soltero no califico a ningún puesto de perfeccionamiento, por lo cual me vi en la obligación de tratar de emprender por mi cuenta una pequeña empresa de terminación textil sin tener los conocimientos que ustedes me pueden entregar.</w:t>
      </w:r>
    </w:p>
    <w:p w:rsidR="00BD5D34" w:rsidRDefault="00BD5D34" w:rsidP="00BD5D34">
      <w:pPr>
        <w:pStyle w:val="Prrafodelista"/>
        <w:numPr>
          <w:ilvl w:val="0"/>
          <w:numId w:val="30"/>
        </w:numPr>
        <w:jc w:val="both"/>
      </w:pPr>
      <w:r w:rsidRPr="006F750D">
        <w:t>Los programas sociales debieran reestructurar sus bases de postulación, dejando de ser solo existencialismo y dar oportunidades a las personas que no solo califiquen con ficha de protección social, pienso que son las personas con más potencialidades de emprender y generar nuevas fuentes laborales.</w:t>
      </w:r>
    </w:p>
    <w:p w:rsidR="00BD5D34" w:rsidRDefault="00BD5D34" w:rsidP="00BD5D34">
      <w:pPr>
        <w:pStyle w:val="Prrafodelista"/>
        <w:numPr>
          <w:ilvl w:val="0"/>
          <w:numId w:val="30"/>
        </w:numPr>
        <w:jc w:val="both"/>
      </w:pPr>
      <w:r>
        <w:t>S</w:t>
      </w:r>
      <w:r w:rsidRPr="006F750D">
        <w:t>e debe dar más importancia y participación, en opinión e incentivos  económicos  a las entidades requirentes que hacen bien la pega,</w:t>
      </w:r>
      <w:r>
        <w:t xml:space="preserve"> porque lo</w:t>
      </w:r>
      <w:r w:rsidRPr="006F750D">
        <w:t xml:space="preserve">s </w:t>
      </w:r>
      <w:proofErr w:type="spellStart"/>
      <w:r>
        <w:t>O</w:t>
      </w:r>
      <w:r w:rsidRPr="006F750D">
        <w:t>tec</w:t>
      </w:r>
      <w:proofErr w:type="spellEnd"/>
      <w:r w:rsidRPr="006F750D">
        <w:t xml:space="preserve"> se  llevan todo el esfuerzo.</w:t>
      </w:r>
    </w:p>
    <w:p w:rsidR="00BD5D34" w:rsidRDefault="00BD5D34" w:rsidP="00BD5D34">
      <w:pPr>
        <w:pStyle w:val="Prrafodelista"/>
        <w:numPr>
          <w:ilvl w:val="0"/>
          <w:numId w:val="30"/>
        </w:numPr>
        <w:jc w:val="both"/>
      </w:pPr>
      <w:r>
        <w:t>B</w:t>
      </w:r>
      <w:r w:rsidRPr="006F750D">
        <w:t>uen</w:t>
      </w:r>
      <w:r>
        <w:t>o</w:t>
      </w:r>
      <w:r w:rsidRPr="006F750D">
        <w:t xml:space="preserve">s </w:t>
      </w:r>
      <w:proofErr w:type="spellStart"/>
      <w:r>
        <w:t>O</w:t>
      </w:r>
      <w:r w:rsidRPr="006F750D">
        <w:t>tec</w:t>
      </w:r>
      <w:proofErr w:type="spellEnd"/>
      <w:r w:rsidRPr="006F750D">
        <w:t xml:space="preserve"> para  capacitarse... (por que las que hay dejan  mucho que desear) es responsabilidad de ellos un gran porcentaje que el curso sea efectivo o un  fracaso en el usuario...que también tiene responsabilidad está claro pero donde falla la inversión es ahí lo</w:t>
      </w:r>
      <w:r>
        <w:t xml:space="preserve"> </w:t>
      </w:r>
      <w:r w:rsidRPr="006F750D">
        <w:t xml:space="preserve">sé </w:t>
      </w:r>
      <w:r>
        <w:t>por</w:t>
      </w:r>
      <w:r w:rsidRPr="006F750D">
        <w:t xml:space="preserve"> experiencia propia</w:t>
      </w:r>
      <w:r>
        <w:t>.</w:t>
      </w:r>
    </w:p>
    <w:p w:rsidR="00BD5D34" w:rsidRDefault="00BD5D34" w:rsidP="00BD5D34">
      <w:pPr>
        <w:pStyle w:val="Prrafodelista"/>
        <w:numPr>
          <w:ilvl w:val="0"/>
          <w:numId w:val="30"/>
        </w:numPr>
        <w:jc w:val="both"/>
      </w:pPr>
      <w:r w:rsidRPr="006F750D">
        <w:t>Más oportunidades a la gente con discapacidad</w:t>
      </w:r>
      <w:r>
        <w:t>.</w:t>
      </w:r>
    </w:p>
    <w:p w:rsidR="00BD5D34" w:rsidRDefault="00BD5D34" w:rsidP="00BD5D34">
      <w:pPr>
        <w:pStyle w:val="Prrafodelista"/>
        <w:numPr>
          <w:ilvl w:val="0"/>
          <w:numId w:val="30"/>
        </w:numPr>
        <w:jc w:val="both"/>
      </w:pPr>
      <w:r w:rsidRPr="006F750D">
        <w:t>Es muy importante considerar también para lograr una buena capacitación y formación, es trabajar en las habilidades blandas de las personas, pero con cursos que realmente tengan un impacto y sean de calidad.</w:t>
      </w:r>
    </w:p>
    <w:p w:rsidR="00BD5D34" w:rsidRDefault="00BD5D34" w:rsidP="00BD5D34">
      <w:pPr>
        <w:pStyle w:val="Prrafodelista"/>
        <w:numPr>
          <w:ilvl w:val="0"/>
          <w:numId w:val="30"/>
        </w:numPr>
        <w:jc w:val="both"/>
      </w:pPr>
      <w:r w:rsidRPr="006F750D">
        <w:t xml:space="preserve">Todos los programas debieran considerar un análisis previo de pertinencia. </w:t>
      </w:r>
      <w:r>
        <w:t>A</w:t>
      </w:r>
      <w:r w:rsidRPr="006F750D">
        <w:t>dicionalmente</w:t>
      </w:r>
      <w:r>
        <w:t>,</w:t>
      </w:r>
      <w:r w:rsidRPr="006F750D">
        <w:t xml:space="preserve"> debieran estar vinculados a colocación laboral o acompañamiento en los casos de emprendimiento. Por último, las capacitaciones no debieran distinguir situación económica, debieran considerar aquella población más sensible</w:t>
      </w:r>
      <w:r>
        <w:t>.</w:t>
      </w:r>
    </w:p>
    <w:p w:rsidR="00BD5D34" w:rsidRDefault="00BD5D34" w:rsidP="00BD5D34">
      <w:pPr>
        <w:pStyle w:val="Prrafodelista"/>
        <w:numPr>
          <w:ilvl w:val="0"/>
          <w:numId w:val="30"/>
        </w:numPr>
        <w:jc w:val="both"/>
      </w:pPr>
      <w:r>
        <w:t>Más</w:t>
      </w:r>
      <w:r w:rsidRPr="002D430D">
        <w:t xml:space="preserve"> capacitaciones,</w:t>
      </w:r>
      <w:r>
        <w:t xml:space="preserve"> </w:t>
      </w:r>
      <w:r w:rsidRPr="002D430D">
        <w:t>para l</w:t>
      </w:r>
      <w:r>
        <w:t>a</w:t>
      </w:r>
      <w:r w:rsidRPr="002D430D">
        <w:t xml:space="preserve">s comunas chicas como, </w:t>
      </w:r>
      <w:r>
        <w:t>Río</w:t>
      </w:r>
      <w:r w:rsidRPr="002D430D">
        <w:t xml:space="preserve"> </w:t>
      </w:r>
      <w:r>
        <w:t>Ibañez.</w:t>
      </w:r>
    </w:p>
    <w:p w:rsidR="00BD5D34" w:rsidRDefault="00BD5D34" w:rsidP="00BD5D34">
      <w:pPr>
        <w:pStyle w:val="Prrafodelista"/>
        <w:numPr>
          <w:ilvl w:val="0"/>
          <w:numId w:val="30"/>
        </w:numPr>
        <w:jc w:val="both"/>
      </w:pPr>
      <w:r w:rsidRPr="00BD5D34">
        <w:t>Las capacitaciones están orientadas a personas principalmente jóvenes</w:t>
      </w:r>
      <w:r>
        <w:t>.</w:t>
      </w:r>
    </w:p>
    <w:p w:rsidR="00BD5D34" w:rsidRDefault="00BD5D34" w:rsidP="00BD5D34">
      <w:pPr>
        <w:pStyle w:val="Prrafodelista"/>
        <w:numPr>
          <w:ilvl w:val="0"/>
          <w:numId w:val="30"/>
        </w:numPr>
        <w:spacing w:after="0" w:line="240" w:lineRule="auto"/>
        <w:jc w:val="both"/>
      </w:pPr>
      <w:r w:rsidRPr="00BD5D34">
        <w:t>Desde el año  2015 me desempeñe como Coordinadora Relatora de  Módulos Transversales</w:t>
      </w:r>
      <w:r w:rsidR="00D819EC">
        <w:t xml:space="preserve"> </w:t>
      </w:r>
      <w:r w:rsidRPr="00BD5D34">
        <w:t xml:space="preserve">y ASL de cursos Programa Más Capaz y ahí conocí la </w:t>
      </w:r>
      <w:r w:rsidR="00D819EC">
        <w:t>g</w:t>
      </w:r>
      <w:r w:rsidRPr="00BD5D34">
        <w:t>ran labor de Sence Sugiero que Capacitación se necesita siempre por lo tanto esta actividad no</w:t>
      </w:r>
      <w:r w:rsidR="00D819EC">
        <w:t xml:space="preserve"> </w:t>
      </w:r>
      <w:r w:rsidRPr="00BD5D34">
        <w:t>debe morir con  el Programa</w:t>
      </w:r>
      <w:r w:rsidR="00D819EC">
        <w:t xml:space="preserve">, </w:t>
      </w:r>
      <w:r w:rsidRPr="00BD5D34">
        <w:t>por lo contrario debe permanecer con otro nombre y otras características pero  siempre entregando capacitación e intermediación laboral.</w:t>
      </w:r>
    </w:p>
    <w:sectPr w:rsidR="00BD5D34" w:rsidSect="00624EEA">
      <w:headerReference w:type="default" r:id="rId19"/>
      <w:footerReference w:type="default" r:id="rId20"/>
      <w:headerReference w:type="first" r:id="rId21"/>
      <w:pgSz w:w="12240" w:h="15840"/>
      <w:pgMar w:top="1418" w:right="1701" w:bottom="993"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A5A" w:rsidRDefault="00CD2A5A" w:rsidP="00783021">
      <w:pPr>
        <w:spacing w:after="0" w:line="240" w:lineRule="auto"/>
      </w:pPr>
      <w:r>
        <w:separator/>
      </w:r>
    </w:p>
  </w:endnote>
  <w:endnote w:type="continuationSeparator" w:id="0">
    <w:p w:rsidR="00CD2A5A" w:rsidRDefault="00CD2A5A" w:rsidP="0078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435363"/>
      <w:docPartObj>
        <w:docPartGallery w:val="Page Numbers (Bottom of Page)"/>
        <w:docPartUnique/>
      </w:docPartObj>
    </w:sdtPr>
    <w:sdtEndPr>
      <w:rPr>
        <w:sz w:val="18"/>
      </w:rPr>
    </w:sdtEndPr>
    <w:sdtContent>
      <w:p w:rsidR="00396C4A" w:rsidRPr="00396C4A" w:rsidRDefault="00396C4A">
        <w:pPr>
          <w:pStyle w:val="Piedepgina"/>
          <w:jc w:val="right"/>
          <w:rPr>
            <w:sz w:val="18"/>
          </w:rPr>
        </w:pPr>
        <w:r w:rsidRPr="00396C4A">
          <w:rPr>
            <w:sz w:val="18"/>
          </w:rPr>
          <w:fldChar w:fldCharType="begin"/>
        </w:r>
        <w:r w:rsidRPr="00396C4A">
          <w:rPr>
            <w:sz w:val="18"/>
          </w:rPr>
          <w:instrText>PAGE   \* MERGEFORMAT</w:instrText>
        </w:r>
        <w:r w:rsidRPr="00396C4A">
          <w:rPr>
            <w:sz w:val="18"/>
          </w:rPr>
          <w:fldChar w:fldCharType="separate"/>
        </w:r>
        <w:r w:rsidR="003E521F" w:rsidRPr="003E521F">
          <w:rPr>
            <w:noProof/>
            <w:sz w:val="18"/>
            <w:lang w:val="es-ES"/>
          </w:rPr>
          <w:t>7</w:t>
        </w:r>
        <w:r w:rsidRPr="00396C4A">
          <w:rPr>
            <w:sz w:val="18"/>
          </w:rPr>
          <w:fldChar w:fldCharType="end"/>
        </w:r>
      </w:p>
    </w:sdtContent>
  </w:sdt>
  <w:p w:rsidR="00396C4A" w:rsidRDefault="00396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A5A" w:rsidRDefault="00CD2A5A" w:rsidP="00783021">
      <w:pPr>
        <w:spacing w:after="0" w:line="240" w:lineRule="auto"/>
      </w:pPr>
      <w:r>
        <w:separator/>
      </w:r>
    </w:p>
  </w:footnote>
  <w:footnote w:type="continuationSeparator" w:id="0">
    <w:p w:rsidR="00CD2A5A" w:rsidRDefault="00CD2A5A" w:rsidP="00783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3E" w:rsidRPr="00B11725" w:rsidRDefault="00F4353E" w:rsidP="00641FCB">
    <w:pPr>
      <w:pBdr>
        <w:bottom w:val="single" w:sz="4" w:space="1" w:color="auto"/>
      </w:pBdr>
      <w:tabs>
        <w:tab w:val="center" w:pos="4419"/>
        <w:tab w:val="right" w:pos="8838"/>
      </w:tabs>
      <w:spacing w:after="0"/>
      <w:jc w:val="center"/>
    </w:pPr>
    <w:r>
      <w:rPr>
        <w:rFonts w:ascii="Eras Demi ITC" w:hAnsi="Eras Demi ITC"/>
        <w:b/>
        <w:sz w:val="20"/>
        <w:szCs w:val="72"/>
      </w:rPr>
      <w:t xml:space="preserve">Reporte de resultados – </w:t>
    </w:r>
    <w:r w:rsidR="006C6326">
      <w:rPr>
        <w:rFonts w:ascii="Eras Demi ITC" w:hAnsi="Eras Demi ITC"/>
        <w:b/>
        <w:sz w:val="20"/>
        <w:szCs w:val="72"/>
      </w:rPr>
      <w:t>Encuesta Cuenta Pública Participativa SENCE 2017</w:t>
    </w:r>
  </w:p>
  <w:sdt>
    <w:sdtPr>
      <w:alias w:val="Fecha"/>
      <w:id w:val="35719053"/>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F4353E" w:rsidRPr="00B11725" w:rsidRDefault="006C6326" w:rsidP="00641FCB">
        <w:pPr>
          <w:pBdr>
            <w:between w:val="single" w:sz="4" w:space="1" w:color="4F81BD" w:themeColor="accent1"/>
          </w:pBdr>
          <w:tabs>
            <w:tab w:val="center" w:pos="4419"/>
            <w:tab w:val="right" w:pos="8838"/>
          </w:tabs>
          <w:spacing w:after="0"/>
          <w:jc w:val="center"/>
        </w:pPr>
        <w:r>
          <w:rPr>
            <w:lang w:val="es-ES"/>
          </w:rPr>
          <w:t>Junio</w:t>
        </w:r>
        <w:r w:rsidR="00901996">
          <w:rPr>
            <w:lang w:val="es-ES"/>
          </w:rPr>
          <w:t xml:space="preserve"> de 2018</w:t>
        </w:r>
      </w:p>
    </w:sdtContent>
  </w:sdt>
  <w:p w:rsidR="00F4353E" w:rsidRPr="00641FCB" w:rsidRDefault="00F4353E" w:rsidP="00641F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1F" w:rsidRDefault="003E521F"/>
  <w:tbl>
    <w:tblPr>
      <w:tblStyle w:val="Tablaconcuadrcula"/>
      <w:tblW w:w="104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2"/>
      <w:gridCol w:w="1893"/>
    </w:tblGrid>
    <w:tr w:rsidR="00F4353E" w:rsidRPr="0017110D" w:rsidTr="003E521F">
      <w:trPr>
        <w:trHeight w:val="733"/>
        <w:jc w:val="center"/>
      </w:trPr>
      <w:tc>
        <w:tcPr>
          <w:tcW w:w="8552" w:type="dxa"/>
          <w:shd w:val="clear" w:color="auto" w:fill="auto"/>
          <w:vAlign w:val="center"/>
        </w:tcPr>
        <w:p w:rsidR="00F4353E" w:rsidRPr="00641FCB" w:rsidRDefault="003E521F" w:rsidP="003E521F">
          <w:pPr>
            <w:keepNext/>
            <w:keepLines/>
            <w:ind w:left="1416"/>
            <w:jc w:val="center"/>
            <w:outlineLvl w:val="1"/>
            <w:rPr>
              <w:rFonts w:ascii="Eras Demi ITC" w:hAnsi="Eras Demi ITC"/>
              <w:color w:val="0070C0"/>
              <w:sz w:val="40"/>
            </w:rPr>
          </w:pPr>
          <w:r w:rsidRPr="00AE39F3">
            <w:rPr>
              <w:rFonts w:ascii="Eras Demi ITC" w:hAnsi="Eras Demi ITC"/>
              <w:noProof/>
              <w:color w:val="0070C0"/>
              <w:sz w:val="32"/>
              <w:szCs w:val="32"/>
              <w:lang w:eastAsia="es-CL"/>
            </w:rPr>
            <w:drawing>
              <wp:anchor distT="0" distB="0" distL="114300" distR="114300" simplePos="0" relativeHeight="251650048" behindDoc="0" locked="0" layoutInCell="1" allowOverlap="1" wp14:anchorId="4C0B1E76" wp14:editId="619C723A">
                <wp:simplePos x="0" y="0"/>
                <wp:positionH relativeFrom="column">
                  <wp:posOffset>-73660</wp:posOffset>
                </wp:positionH>
                <wp:positionV relativeFrom="paragraph">
                  <wp:posOffset>-3810</wp:posOffset>
                </wp:positionV>
                <wp:extent cx="882650" cy="660400"/>
                <wp:effectExtent l="0" t="0" r="0"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2650" cy="660400"/>
                        </a:xfrm>
                        <a:prstGeom prst="rect">
                          <a:avLst/>
                        </a:prstGeom>
                        <a:noFill/>
                      </pic:spPr>
                    </pic:pic>
                  </a:graphicData>
                </a:graphic>
                <wp14:sizeRelH relativeFrom="margin">
                  <wp14:pctWidth>0</wp14:pctWidth>
                </wp14:sizeRelH>
                <wp14:sizeRelV relativeFrom="margin">
                  <wp14:pctHeight>0</wp14:pctHeight>
                </wp14:sizeRelV>
              </wp:anchor>
            </w:drawing>
          </w:r>
          <w:r w:rsidR="00F4353E" w:rsidRPr="00AE39F3">
            <w:rPr>
              <w:rFonts w:ascii="Eras Demi ITC" w:hAnsi="Eras Demi ITC"/>
              <w:color w:val="0070C0"/>
              <w:sz w:val="32"/>
              <w:szCs w:val="32"/>
            </w:rPr>
            <w:t>Reporte de resultados</w:t>
          </w:r>
          <w:r w:rsidR="00AE39F3" w:rsidRPr="00AE39F3">
            <w:rPr>
              <w:rFonts w:ascii="Eras Demi ITC" w:hAnsi="Eras Demi ITC"/>
              <w:color w:val="0070C0"/>
              <w:sz w:val="32"/>
              <w:szCs w:val="32"/>
            </w:rPr>
            <w:t xml:space="preserve"> </w:t>
          </w:r>
          <w:r>
            <w:rPr>
              <w:rFonts w:ascii="Eras Demi ITC" w:hAnsi="Eras Demi ITC"/>
              <w:color w:val="0070C0"/>
              <w:sz w:val="32"/>
              <w:szCs w:val="32"/>
            </w:rPr>
            <w:t>e</w:t>
          </w:r>
          <w:r w:rsidR="00AE39F3" w:rsidRPr="00AE39F3">
            <w:rPr>
              <w:rFonts w:ascii="Eras Demi ITC" w:hAnsi="Eras Demi ITC"/>
              <w:color w:val="0070C0"/>
              <w:sz w:val="32"/>
              <w:szCs w:val="32"/>
            </w:rPr>
            <w:t>ncuesta</w:t>
          </w:r>
          <w:r w:rsidR="00AE39F3">
            <w:rPr>
              <w:rFonts w:ascii="Eras Demi ITC" w:hAnsi="Eras Demi ITC"/>
              <w:color w:val="0070C0"/>
              <w:sz w:val="32"/>
              <w:szCs w:val="36"/>
            </w:rPr>
            <w:br/>
          </w:r>
          <w:r w:rsidR="00AE39F3" w:rsidRPr="00AE39F3">
            <w:rPr>
              <w:rFonts w:ascii="Eras Demi ITC" w:hAnsi="Eras Demi ITC"/>
              <w:color w:val="0070C0"/>
              <w:sz w:val="32"/>
              <w:szCs w:val="36"/>
            </w:rPr>
            <w:t xml:space="preserve"> Cuenta Pública Participativa SENCE 2017</w:t>
          </w:r>
        </w:p>
      </w:tc>
      <w:tc>
        <w:tcPr>
          <w:tcW w:w="1893" w:type="dxa"/>
          <w:shd w:val="clear" w:color="auto" w:fill="auto"/>
          <w:vAlign w:val="center"/>
        </w:tcPr>
        <w:p w:rsidR="00F4353E" w:rsidRPr="003E521F" w:rsidRDefault="00AE39F3" w:rsidP="003E521F">
          <w:pPr>
            <w:jc w:val="center"/>
            <w:rPr>
              <w:rFonts w:ascii="Eras Demi ITC" w:hAnsi="Eras Demi ITC"/>
              <w:color w:val="0070C0"/>
              <w:sz w:val="20"/>
            </w:rPr>
          </w:pPr>
          <w:r w:rsidRPr="003E521F">
            <w:rPr>
              <w:rFonts w:ascii="Eras Demi ITC" w:hAnsi="Eras Demi ITC"/>
              <w:color w:val="0070C0"/>
              <w:sz w:val="20"/>
            </w:rPr>
            <w:t xml:space="preserve">Junio </w:t>
          </w:r>
          <w:r w:rsidRPr="003E521F">
            <w:rPr>
              <w:rFonts w:ascii="Eras Demi ITC" w:hAnsi="Eras Demi ITC"/>
              <w:color w:val="0070C0"/>
              <w:sz w:val="20"/>
            </w:rPr>
            <w:br/>
            <w:t>de 2018</w:t>
          </w:r>
        </w:p>
      </w:tc>
    </w:tr>
    <w:tr w:rsidR="00F4353E" w:rsidRPr="0017110D" w:rsidTr="003E521F">
      <w:trPr>
        <w:trHeight w:val="314"/>
        <w:jc w:val="center"/>
      </w:trPr>
      <w:tc>
        <w:tcPr>
          <w:tcW w:w="10445" w:type="dxa"/>
          <w:gridSpan w:val="2"/>
          <w:vAlign w:val="center"/>
        </w:tcPr>
        <w:p w:rsidR="00F4353E" w:rsidRPr="0017110D" w:rsidRDefault="00F4353E" w:rsidP="00641FCB">
          <w:pPr>
            <w:jc w:val="center"/>
            <w:rPr>
              <w:b/>
              <w:color w:val="0070C0"/>
            </w:rPr>
          </w:pPr>
          <w:r>
            <w:rPr>
              <w:color w:val="0070C0"/>
            </w:rPr>
            <w:t>Unidad de Estudios, Servicio</w:t>
          </w:r>
          <w:r w:rsidRPr="0017110D">
            <w:rPr>
              <w:color w:val="0070C0"/>
            </w:rPr>
            <w:t xml:space="preserve"> Nacional de Capacitación y Empleo</w:t>
          </w:r>
        </w:p>
      </w:tc>
    </w:tr>
  </w:tbl>
  <w:p w:rsidR="00F4353E" w:rsidRDefault="00F435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B5AB3"/>
    <w:multiLevelType w:val="hybridMultilevel"/>
    <w:tmpl w:val="BD085F7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929123E"/>
    <w:multiLevelType w:val="hybridMultilevel"/>
    <w:tmpl w:val="6798D3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EB6F56"/>
    <w:multiLevelType w:val="hybridMultilevel"/>
    <w:tmpl w:val="A3848C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C222529"/>
    <w:multiLevelType w:val="hybridMultilevel"/>
    <w:tmpl w:val="9DE83A8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DCB69DC"/>
    <w:multiLevelType w:val="hybridMultilevel"/>
    <w:tmpl w:val="1B3892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993CFE"/>
    <w:multiLevelType w:val="hybridMultilevel"/>
    <w:tmpl w:val="5262D01C"/>
    <w:lvl w:ilvl="0" w:tplc="118A524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62B1F5A"/>
    <w:multiLevelType w:val="hybridMultilevel"/>
    <w:tmpl w:val="E212700C"/>
    <w:lvl w:ilvl="0" w:tplc="E7703CDE">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8844282"/>
    <w:multiLevelType w:val="hybridMultilevel"/>
    <w:tmpl w:val="4240E466"/>
    <w:lvl w:ilvl="0" w:tplc="6750C3A6">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CBA30A1"/>
    <w:multiLevelType w:val="hybridMultilevel"/>
    <w:tmpl w:val="6C9AE52C"/>
    <w:lvl w:ilvl="0" w:tplc="A4B8A7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B86F97"/>
    <w:multiLevelType w:val="hybridMultilevel"/>
    <w:tmpl w:val="766C91E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254C01AB"/>
    <w:multiLevelType w:val="hybridMultilevel"/>
    <w:tmpl w:val="6C9AE52C"/>
    <w:lvl w:ilvl="0" w:tplc="A4B8A7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A443F9A"/>
    <w:multiLevelType w:val="hybridMultilevel"/>
    <w:tmpl w:val="6C9AE52C"/>
    <w:lvl w:ilvl="0" w:tplc="A4B8A7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E650F06"/>
    <w:multiLevelType w:val="hybridMultilevel"/>
    <w:tmpl w:val="E2242DE4"/>
    <w:lvl w:ilvl="0" w:tplc="A69AE42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3215147C"/>
    <w:multiLevelType w:val="hybridMultilevel"/>
    <w:tmpl w:val="CEB48796"/>
    <w:lvl w:ilvl="0" w:tplc="340A0001">
      <w:start w:val="1"/>
      <w:numFmt w:val="bullet"/>
      <w:lvlText w:val=""/>
      <w:lvlJc w:val="left"/>
      <w:pPr>
        <w:ind w:left="720" w:hanging="360"/>
      </w:pPr>
      <w:rPr>
        <w:rFonts w:ascii="Symbol" w:hAnsi="Symbol" w:hint="default"/>
      </w:rPr>
    </w:lvl>
    <w:lvl w:ilvl="1" w:tplc="34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30C1933"/>
    <w:multiLevelType w:val="hybridMultilevel"/>
    <w:tmpl w:val="6C9AE52C"/>
    <w:lvl w:ilvl="0" w:tplc="A4B8A7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3132B6C"/>
    <w:multiLevelType w:val="hybridMultilevel"/>
    <w:tmpl w:val="DAF0A4E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33370AED"/>
    <w:multiLevelType w:val="hybridMultilevel"/>
    <w:tmpl w:val="D44873B2"/>
    <w:lvl w:ilvl="0" w:tplc="35B850A2">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3BD93D3E"/>
    <w:multiLevelType w:val="hybridMultilevel"/>
    <w:tmpl w:val="5D6EC25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E8B1A99"/>
    <w:multiLevelType w:val="hybridMultilevel"/>
    <w:tmpl w:val="CB74A37A"/>
    <w:lvl w:ilvl="0" w:tplc="109A4F5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43EF6DA1"/>
    <w:multiLevelType w:val="hybridMultilevel"/>
    <w:tmpl w:val="F8E0564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48006582"/>
    <w:multiLevelType w:val="hybridMultilevel"/>
    <w:tmpl w:val="167CE0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9614277"/>
    <w:multiLevelType w:val="hybridMultilevel"/>
    <w:tmpl w:val="02A026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21A7A8B"/>
    <w:multiLevelType w:val="hybridMultilevel"/>
    <w:tmpl w:val="95EAAB9A"/>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5A013B1"/>
    <w:multiLevelType w:val="hybridMultilevel"/>
    <w:tmpl w:val="5242288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8295857"/>
    <w:multiLevelType w:val="hybridMultilevel"/>
    <w:tmpl w:val="6C9AE52C"/>
    <w:lvl w:ilvl="0" w:tplc="A4B8A7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FC42D9C"/>
    <w:multiLevelType w:val="hybridMultilevel"/>
    <w:tmpl w:val="9FE23E6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6BF97A25"/>
    <w:multiLevelType w:val="hybridMultilevel"/>
    <w:tmpl w:val="5EBCCC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0164F43"/>
    <w:multiLevelType w:val="hybridMultilevel"/>
    <w:tmpl w:val="2174C95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53B2691"/>
    <w:multiLevelType w:val="hybridMultilevel"/>
    <w:tmpl w:val="6E7AA5DC"/>
    <w:lvl w:ilvl="0" w:tplc="340A000D">
      <w:start w:val="1"/>
      <w:numFmt w:val="bullet"/>
      <w:lvlText w:val=""/>
      <w:lvlJc w:val="left"/>
      <w:pPr>
        <w:ind w:left="1068" w:hanging="360"/>
      </w:pPr>
      <w:rPr>
        <w:rFonts w:ascii="Wingdings" w:hAnsi="Wingdings" w:hint="default"/>
      </w:rPr>
    </w:lvl>
    <w:lvl w:ilvl="1" w:tplc="340A000D">
      <w:start w:val="1"/>
      <w:numFmt w:val="bullet"/>
      <w:lvlText w:val=""/>
      <w:lvlJc w:val="left"/>
      <w:pPr>
        <w:ind w:left="1788" w:hanging="360"/>
      </w:pPr>
      <w:rPr>
        <w:rFonts w:ascii="Wingdings" w:hAnsi="Wingdings"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9" w15:restartNumberingAfterBreak="0">
    <w:nsid w:val="7CE65C0D"/>
    <w:multiLevelType w:val="hybridMultilevel"/>
    <w:tmpl w:val="2272F6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13"/>
  </w:num>
  <w:num w:numId="3">
    <w:abstractNumId w:val="0"/>
  </w:num>
  <w:num w:numId="4">
    <w:abstractNumId w:val="3"/>
  </w:num>
  <w:num w:numId="5">
    <w:abstractNumId w:val="26"/>
  </w:num>
  <w:num w:numId="6">
    <w:abstractNumId w:val="21"/>
  </w:num>
  <w:num w:numId="7">
    <w:abstractNumId w:val="28"/>
  </w:num>
  <w:num w:numId="8">
    <w:abstractNumId w:val="15"/>
  </w:num>
  <w:num w:numId="9">
    <w:abstractNumId w:val="14"/>
  </w:num>
  <w:num w:numId="10">
    <w:abstractNumId w:val="8"/>
  </w:num>
  <w:num w:numId="11">
    <w:abstractNumId w:val="11"/>
  </w:num>
  <w:num w:numId="12">
    <w:abstractNumId w:val="25"/>
  </w:num>
  <w:num w:numId="13">
    <w:abstractNumId w:val="9"/>
  </w:num>
  <w:num w:numId="14">
    <w:abstractNumId w:val="24"/>
  </w:num>
  <w:num w:numId="15">
    <w:abstractNumId w:val="10"/>
  </w:num>
  <w:num w:numId="16">
    <w:abstractNumId w:val="19"/>
  </w:num>
  <w:num w:numId="17">
    <w:abstractNumId w:val="12"/>
  </w:num>
  <w:num w:numId="18">
    <w:abstractNumId w:val="7"/>
  </w:num>
  <w:num w:numId="19">
    <w:abstractNumId w:val="18"/>
  </w:num>
  <w:num w:numId="20">
    <w:abstractNumId w:val="5"/>
  </w:num>
  <w:num w:numId="21">
    <w:abstractNumId w:val="16"/>
  </w:num>
  <w:num w:numId="22">
    <w:abstractNumId w:val="6"/>
  </w:num>
  <w:num w:numId="23">
    <w:abstractNumId w:val="29"/>
  </w:num>
  <w:num w:numId="24">
    <w:abstractNumId w:val="1"/>
  </w:num>
  <w:num w:numId="25">
    <w:abstractNumId w:val="23"/>
  </w:num>
  <w:num w:numId="26">
    <w:abstractNumId w:val="17"/>
  </w:num>
  <w:num w:numId="27">
    <w:abstractNumId w:val="2"/>
  </w:num>
  <w:num w:numId="28">
    <w:abstractNumId w:val="20"/>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22"/>
    <w:rsid w:val="00002DBD"/>
    <w:rsid w:val="00013B9A"/>
    <w:rsid w:val="00015C2A"/>
    <w:rsid w:val="000212AA"/>
    <w:rsid w:val="00021FB5"/>
    <w:rsid w:val="00027CE4"/>
    <w:rsid w:val="00035889"/>
    <w:rsid w:val="000425F7"/>
    <w:rsid w:val="00044C48"/>
    <w:rsid w:val="00054DD0"/>
    <w:rsid w:val="000604F5"/>
    <w:rsid w:val="00063B3A"/>
    <w:rsid w:val="00066B8B"/>
    <w:rsid w:val="000821CF"/>
    <w:rsid w:val="000829AF"/>
    <w:rsid w:val="000854CB"/>
    <w:rsid w:val="00087A1C"/>
    <w:rsid w:val="00094D31"/>
    <w:rsid w:val="000A3425"/>
    <w:rsid w:val="000A3842"/>
    <w:rsid w:val="000B7C92"/>
    <w:rsid w:val="000C0501"/>
    <w:rsid w:val="000C06D8"/>
    <w:rsid w:val="000C35B1"/>
    <w:rsid w:val="000D1CF6"/>
    <w:rsid w:val="000D5F72"/>
    <w:rsid w:val="000D5FA5"/>
    <w:rsid w:val="000D7395"/>
    <w:rsid w:val="000E1A05"/>
    <w:rsid w:val="000F34BC"/>
    <w:rsid w:val="000F3ADD"/>
    <w:rsid w:val="00105854"/>
    <w:rsid w:val="001060D6"/>
    <w:rsid w:val="00123AEA"/>
    <w:rsid w:val="00125F1C"/>
    <w:rsid w:val="00125F67"/>
    <w:rsid w:val="0012710A"/>
    <w:rsid w:val="0013054B"/>
    <w:rsid w:val="00131A60"/>
    <w:rsid w:val="001368A5"/>
    <w:rsid w:val="00137E1F"/>
    <w:rsid w:val="00140195"/>
    <w:rsid w:val="0014463B"/>
    <w:rsid w:val="0015120E"/>
    <w:rsid w:val="0015214E"/>
    <w:rsid w:val="001531AA"/>
    <w:rsid w:val="001579FC"/>
    <w:rsid w:val="00157EC8"/>
    <w:rsid w:val="00165649"/>
    <w:rsid w:val="00176D64"/>
    <w:rsid w:val="00177672"/>
    <w:rsid w:val="00181E76"/>
    <w:rsid w:val="00182781"/>
    <w:rsid w:val="00186D13"/>
    <w:rsid w:val="00192006"/>
    <w:rsid w:val="001B083D"/>
    <w:rsid w:val="001B2673"/>
    <w:rsid w:val="001B6D19"/>
    <w:rsid w:val="001C2F03"/>
    <w:rsid w:val="001E17B9"/>
    <w:rsid w:val="001E4979"/>
    <w:rsid w:val="001F1F7A"/>
    <w:rsid w:val="001F2A5E"/>
    <w:rsid w:val="001F5577"/>
    <w:rsid w:val="001F6303"/>
    <w:rsid w:val="001F7299"/>
    <w:rsid w:val="002030B5"/>
    <w:rsid w:val="0020362F"/>
    <w:rsid w:val="002046AB"/>
    <w:rsid w:val="00210187"/>
    <w:rsid w:val="00210A58"/>
    <w:rsid w:val="00212322"/>
    <w:rsid w:val="00220674"/>
    <w:rsid w:val="002232E3"/>
    <w:rsid w:val="00226B01"/>
    <w:rsid w:val="0023372E"/>
    <w:rsid w:val="00233836"/>
    <w:rsid w:val="002340EF"/>
    <w:rsid w:val="002341AA"/>
    <w:rsid w:val="002344F3"/>
    <w:rsid w:val="00237237"/>
    <w:rsid w:val="002400FE"/>
    <w:rsid w:val="002432A8"/>
    <w:rsid w:val="00245E78"/>
    <w:rsid w:val="00250B56"/>
    <w:rsid w:val="00255FC7"/>
    <w:rsid w:val="0025636A"/>
    <w:rsid w:val="00262C2C"/>
    <w:rsid w:val="00274184"/>
    <w:rsid w:val="00275281"/>
    <w:rsid w:val="00275787"/>
    <w:rsid w:val="002828F9"/>
    <w:rsid w:val="0029256C"/>
    <w:rsid w:val="002A0392"/>
    <w:rsid w:val="002A20AB"/>
    <w:rsid w:val="002B20EC"/>
    <w:rsid w:val="002B3062"/>
    <w:rsid w:val="002B33CC"/>
    <w:rsid w:val="002B382D"/>
    <w:rsid w:val="002B3FBC"/>
    <w:rsid w:val="002C6551"/>
    <w:rsid w:val="002D0CC6"/>
    <w:rsid w:val="002D430D"/>
    <w:rsid w:val="002E1946"/>
    <w:rsid w:val="002E6593"/>
    <w:rsid w:val="00301074"/>
    <w:rsid w:val="00301127"/>
    <w:rsid w:val="0030167E"/>
    <w:rsid w:val="003050E4"/>
    <w:rsid w:val="003129B4"/>
    <w:rsid w:val="003132BB"/>
    <w:rsid w:val="00315FB1"/>
    <w:rsid w:val="00317BBB"/>
    <w:rsid w:val="003202C8"/>
    <w:rsid w:val="00324F17"/>
    <w:rsid w:val="0032522B"/>
    <w:rsid w:val="0032608F"/>
    <w:rsid w:val="00326CEF"/>
    <w:rsid w:val="00343B06"/>
    <w:rsid w:val="00346339"/>
    <w:rsid w:val="00351705"/>
    <w:rsid w:val="003561CF"/>
    <w:rsid w:val="003622A9"/>
    <w:rsid w:val="00362352"/>
    <w:rsid w:val="00370823"/>
    <w:rsid w:val="00390207"/>
    <w:rsid w:val="00393127"/>
    <w:rsid w:val="00396C4A"/>
    <w:rsid w:val="003A1D57"/>
    <w:rsid w:val="003A3487"/>
    <w:rsid w:val="003A3746"/>
    <w:rsid w:val="003B042A"/>
    <w:rsid w:val="003B5532"/>
    <w:rsid w:val="003C089E"/>
    <w:rsid w:val="003C1F14"/>
    <w:rsid w:val="003C49EE"/>
    <w:rsid w:val="003C7DF0"/>
    <w:rsid w:val="003D4C24"/>
    <w:rsid w:val="003D4EE0"/>
    <w:rsid w:val="003D6282"/>
    <w:rsid w:val="003E2343"/>
    <w:rsid w:val="003E521F"/>
    <w:rsid w:val="003E52B0"/>
    <w:rsid w:val="003F4A6F"/>
    <w:rsid w:val="00400CC7"/>
    <w:rsid w:val="00406006"/>
    <w:rsid w:val="00411D4F"/>
    <w:rsid w:val="00433757"/>
    <w:rsid w:val="00434074"/>
    <w:rsid w:val="00434316"/>
    <w:rsid w:val="00437007"/>
    <w:rsid w:val="00440B10"/>
    <w:rsid w:val="004415AC"/>
    <w:rsid w:val="004463DD"/>
    <w:rsid w:val="00454CE5"/>
    <w:rsid w:val="004561DE"/>
    <w:rsid w:val="00456F65"/>
    <w:rsid w:val="00457671"/>
    <w:rsid w:val="00463607"/>
    <w:rsid w:val="00467939"/>
    <w:rsid w:val="004706FD"/>
    <w:rsid w:val="004715A5"/>
    <w:rsid w:val="0047410B"/>
    <w:rsid w:val="00474C70"/>
    <w:rsid w:val="00476FBC"/>
    <w:rsid w:val="00484452"/>
    <w:rsid w:val="004877CF"/>
    <w:rsid w:val="00492029"/>
    <w:rsid w:val="00492744"/>
    <w:rsid w:val="00493970"/>
    <w:rsid w:val="00495C6E"/>
    <w:rsid w:val="004A7125"/>
    <w:rsid w:val="004B1C7B"/>
    <w:rsid w:val="004B5E14"/>
    <w:rsid w:val="004C16CF"/>
    <w:rsid w:val="004C5D03"/>
    <w:rsid w:val="004D7433"/>
    <w:rsid w:val="004E28A0"/>
    <w:rsid w:val="004E4C40"/>
    <w:rsid w:val="004F3250"/>
    <w:rsid w:val="004F6866"/>
    <w:rsid w:val="00500B70"/>
    <w:rsid w:val="00503524"/>
    <w:rsid w:val="00514B1C"/>
    <w:rsid w:val="00517C88"/>
    <w:rsid w:val="00523975"/>
    <w:rsid w:val="00524E66"/>
    <w:rsid w:val="0053623A"/>
    <w:rsid w:val="00540246"/>
    <w:rsid w:val="00542F1B"/>
    <w:rsid w:val="00544A7D"/>
    <w:rsid w:val="00550C38"/>
    <w:rsid w:val="0055141C"/>
    <w:rsid w:val="00565A4D"/>
    <w:rsid w:val="00580784"/>
    <w:rsid w:val="00582425"/>
    <w:rsid w:val="00582482"/>
    <w:rsid w:val="00585750"/>
    <w:rsid w:val="00586496"/>
    <w:rsid w:val="005A0922"/>
    <w:rsid w:val="005B2E6B"/>
    <w:rsid w:val="005B35DA"/>
    <w:rsid w:val="005C2533"/>
    <w:rsid w:val="005C287E"/>
    <w:rsid w:val="005D1330"/>
    <w:rsid w:val="005D3082"/>
    <w:rsid w:val="005D3576"/>
    <w:rsid w:val="005E1FDD"/>
    <w:rsid w:val="005E6346"/>
    <w:rsid w:val="005E7044"/>
    <w:rsid w:val="005E7D68"/>
    <w:rsid w:val="005F2595"/>
    <w:rsid w:val="005F6368"/>
    <w:rsid w:val="00607772"/>
    <w:rsid w:val="006127C5"/>
    <w:rsid w:val="00612A69"/>
    <w:rsid w:val="00621360"/>
    <w:rsid w:val="00622629"/>
    <w:rsid w:val="00622A5A"/>
    <w:rsid w:val="00624DF0"/>
    <w:rsid w:val="00624EEA"/>
    <w:rsid w:val="00634C5C"/>
    <w:rsid w:val="00634CC2"/>
    <w:rsid w:val="006354BE"/>
    <w:rsid w:val="00635EEC"/>
    <w:rsid w:val="00641FCB"/>
    <w:rsid w:val="006451B9"/>
    <w:rsid w:val="00647671"/>
    <w:rsid w:val="006504F2"/>
    <w:rsid w:val="006510FD"/>
    <w:rsid w:val="00651978"/>
    <w:rsid w:val="006625E4"/>
    <w:rsid w:val="00670707"/>
    <w:rsid w:val="00671C97"/>
    <w:rsid w:val="00672C29"/>
    <w:rsid w:val="006732DA"/>
    <w:rsid w:val="006754AB"/>
    <w:rsid w:val="00676A02"/>
    <w:rsid w:val="00684243"/>
    <w:rsid w:val="00697BA5"/>
    <w:rsid w:val="006A0881"/>
    <w:rsid w:val="006A0B6A"/>
    <w:rsid w:val="006A66AB"/>
    <w:rsid w:val="006B0C8A"/>
    <w:rsid w:val="006B46C1"/>
    <w:rsid w:val="006C1609"/>
    <w:rsid w:val="006C4E4F"/>
    <w:rsid w:val="006C6326"/>
    <w:rsid w:val="006C6CBE"/>
    <w:rsid w:val="006D23EE"/>
    <w:rsid w:val="006D3376"/>
    <w:rsid w:val="006E54D2"/>
    <w:rsid w:val="006F1DBA"/>
    <w:rsid w:val="006F2008"/>
    <w:rsid w:val="006F6D5F"/>
    <w:rsid w:val="006F750D"/>
    <w:rsid w:val="0070093A"/>
    <w:rsid w:val="00700972"/>
    <w:rsid w:val="00700A36"/>
    <w:rsid w:val="0070361D"/>
    <w:rsid w:val="00706F8A"/>
    <w:rsid w:val="007124D5"/>
    <w:rsid w:val="00713236"/>
    <w:rsid w:val="00714EE0"/>
    <w:rsid w:val="007169A1"/>
    <w:rsid w:val="00720A31"/>
    <w:rsid w:val="0072533C"/>
    <w:rsid w:val="00727AE8"/>
    <w:rsid w:val="00732C61"/>
    <w:rsid w:val="0073643D"/>
    <w:rsid w:val="00737216"/>
    <w:rsid w:val="00737EB7"/>
    <w:rsid w:val="00743446"/>
    <w:rsid w:val="00744348"/>
    <w:rsid w:val="00755A7A"/>
    <w:rsid w:val="00763E92"/>
    <w:rsid w:val="00765336"/>
    <w:rsid w:val="00766B88"/>
    <w:rsid w:val="00767965"/>
    <w:rsid w:val="00770DC8"/>
    <w:rsid w:val="00777827"/>
    <w:rsid w:val="00782E43"/>
    <w:rsid w:val="00783021"/>
    <w:rsid w:val="00784303"/>
    <w:rsid w:val="00785563"/>
    <w:rsid w:val="0078556A"/>
    <w:rsid w:val="007874FF"/>
    <w:rsid w:val="00792EA1"/>
    <w:rsid w:val="007A0D9F"/>
    <w:rsid w:val="007B00B8"/>
    <w:rsid w:val="007B0E3B"/>
    <w:rsid w:val="007B1999"/>
    <w:rsid w:val="007B1A74"/>
    <w:rsid w:val="007B2F2E"/>
    <w:rsid w:val="007B7999"/>
    <w:rsid w:val="007C3F67"/>
    <w:rsid w:val="007C5F10"/>
    <w:rsid w:val="007C6332"/>
    <w:rsid w:val="007D050C"/>
    <w:rsid w:val="007D1926"/>
    <w:rsid w:val="007D1BE0"/>
    <w:rsid w:val="007D2B7D"/>
    <w:rsid w:val="007E3C26"/>
    <w:rsid w:val="007F356F"/>
    <w:rsid w:val="008017B1"/>
    <w:rsid w:val="00805D75"/>
    <w:rsid w:val="00807A2F"/>
    <w:rsid w:val="0081459A"/>
    <w:rsid w:val="00820893"/>
    <w:rsid w:val="00824952"/>
    <w:rsid w:val="00831951"/>
    <w:rsid w:val="008347A6"/>
    <w:rsid w:val="008370F4"/>
    <w:rsid w:val="00841774"/>
    <w:rsid w:val="00842593"/>
    <w:rsid w:val="008430AD"/>
    <w:rsid w:val="00844C62"/>
    <w:rsid w:val="00845435"/>
    <w:rsid w:val="00855B56"/>
    <w:rsid w:val="0086300C"/>
    <w:rsid w:val="0086380F"/>
    <w:rsid w:val="00871CB4"/>
    <w:rsid w:val="0087240A"/>
    <w:rsid w:val="00874A44"/>
    <w:rsid w:val="0087796B"/>
    <w:rsid w:val="00887036"/>
    <w:rsid w:val="008946A8"/>
    <w:rsid w:val="008A56B3"/>
    <w:rsid w:val="008B307A"/>
    <w:rsid w:val="008B3617"/>
    <w:rsid w:val="008B6BAC"/>
    <w:rsid w:val="008C4A83"/>
    <w:rsid w:val="008D350C"/>
    <w:rsid w:val="008D400B"/>
    <w:rsid w:val="008D497F"/>
    <w:rsid w:val="008D6E79"/>
    <w:rsid w:val="008D79A4"/>
    <w:rsid w:val="008E033C"/>
    <w:rsid w:val="008E23BD"/>
    <w:rsid w:val="008E2B5C"/>
    <w:rsid w:val="008E373A"/>
    <w:rsid w:val="008F18F0"/>
    <w:rsid w:val="008F47C3"/>
    <w:rsid w:val="008F66DE"/>
    <w:rsid w:val="008F778A"/>
    <w:rsid w:val="00901996"/>
    <w:rsid w:val="00905895"/>
    <w:rsid w:val="00911EC1"/>
    <w:rsid w:val="00924AFD"/>
    <w:rsid w:val="00932527"/>
    <w:rsid w:val="009327CD"/>
    <w:rsid w:val="00935469"/>
    <w:rsid w:val="00937D5D"/>
    <w:rsid w:val="00940251"/>
    <w:rsid w:val="00951D79"/>
    <w:rsid w:val="00952272"/>
    <w:rsid w:val="0095503A"/>
    <w:rsid w:val="00955D8C"/>
    <w:rsid w:val="009568E8"/>
    <w:rsid w:val="00956A25"/>
    <w:rsid w:val="00963313"/>
    <w:rsid w:val="0096516C"/>
    <w:rsid w:val="00970C72"/>
    <w:rsid w:val="00976406"/>
    <w:rsid w:val="0098560F"/>
    <w:rsid w:val="009858B9"/>
    <w:rsid w:val="0099051C"/>
    <w:rsid w:val="009A1D56"/>
    <w:rsid w:val="009B4C0C"/>
    <w:rsid w:val="009C1AAD"/>
    <w:rsid w:val="009C28BE"/>
    <w:rsid w:val="009C3306"/>
    <w:rsid w:val="009D5203"/>
    <w:rsid w:val="009D6F93"/>
    <w:rsid w:val="009E1256"/>
    <w:rsid w:val="009E3896"/>
    <w:rsid w:val="009E537F"/>
    <w:rsid w:val="009F0709"/>
    <w:rsid w:val="009F2327"/>
    <w:rsid w:val="009F3221"/>
    <w:rsid w:val="009F7F17"/>
    <w:rsid w:val="00A00F9C"/>
    <w:rsid w:val="00A036BD"/>
    <w:rsid w:val="00A0458A"/>
    <w:rsid w:val="00A0556E"/>
    <w:rsid w:val="00A13A43"/>
    <w:rsid w:val="00A14A5C"/>
    <w:rsid w:val="00A26136"/>
    <w:rsid w:val="00A2709E"/>
    <w:rsid w:val="00A32862"/>
    <w:rsid w:val="00A32A9D"/>
    <w:rsid w:val="00A361C7"/>
    <w:rsid w:val="00A53707"/>
    <w:rsid w:val="00A55890"/>
    <w:rsid w:val="00A604E5"/>
    <w:rsid w:val="00A66D62"/>
    <w:rsid w:val="00A728CA"/>
    <w:rsid w:val="00A76DDB"/>
    <w:rsid w:val="00A76F19"/>
    <w:rsid w:val="00A803B6"/>
    <w:rsid w:val="00A84FDD"/>
    <w:rsid w:val="00A87818"/>
    <w:rsid w:val="00A90331"/>
    <w:rsid w:val="00A90577"/>
    <w:rsid w:val="00A971E3"/>
    <w:rsid w:val="00AB219A"/>
    <w:rsid w:val="00AB43D0"/>
    <w:rsid w:val="00AC68F6"/>
    <w:rsid w:val="00AC6F24"/>
    <w:rsid w:val="00AC7FE5"/>
    <w:rsid w:val="00AE2D64"/>
    <w:rsid w:val="00AE39F3"/>
    <w:rsid w:val="00AF1134"/>
    <w:rsid w:val="00AF1417"/>
    <w:rsid w:val="00AF5B4A"/>
    <w:rsid w:val="00B043ED"/>
    <w:rsid w:val="00B11725"/>
    <w:rsid w:val="00B12C8B"/>
    <w:rsid w:val="00B158D9"/>
    <w:rsid w:val="00B163B9"/>
    <w:rsid w:val="00B16754"/>
    <w:rsid w:val="00B2686E"/>
    <w:rsid w:val="00B27460"/>
    <w:rsid w:val="00B34B63"/>
    <w:rsid w:val="00B34E8A"/>
    <w:rsid w:val="00B35A44"/>
    <w:rsid w:val="00B40BF2"/>
    <w:rsid w:val="00B40DF1"/>
    <w:rsid w:val="00B43746"/>
    <w:rsid w:val="00B469FA"/>
    <w:rsid w:val="00B47106"/>
    <w:rsid w:val="00B476E7"/>
    <w:rsid w:val="00B53B00"/>
    <w:rsid w:val="00B60C23"/>
    <w:rsid w:val="00B614AA"/>
    <w:rsid w:val="00B62FA7"/>
    <w:rsid w:val="00B63DFB"/>
    <w:rsid w:val="00B6672B"/>
    <w:rsid w:val="00B759D3"/>
    <w:rsid w:val="00B776BD"/>
    <w:rsid w:val="00B77F6D"/>
    <w:rsid w:val="00B95A55"/>
    <w:rsid w:val="00BA25D4"/>
    <w:rsid w:val="00BA4F7D"/>
    <w:rsid w:val="00BA57ED"/>
    <w:rsid w:val="00BB34A6"/>
    <w:rsid w:val="00BB64D0"/>
    <w:rsid w:val="00BC002D"/>
    <w:rsid w:val="00BC58FA"/>
    <w:rsid w:val="00BC6AF9"/>
    <w:rsid w:val="00BC6F75"/>
    <w:rsid w:val="00BD5079"/>
    <w:rsid w:val="00BD5D34"/>
    <w:rsid w:val="00BD612A"/>
    <w:rsid w:val="00BD7B5C"/>
    <w:rsid w:val="00BE08ED"/>
    <w:rsid w:val="00BE16CD"/>
    <w:rsid w:val="00BF3C59"/>
    <w:rsid w:val="00BF64E6"/>
    <w:rsid w:val="00C02892"/>
    <w:rsid w:val="00C04ECE"/>
    <w:rsid w:val="00C077CD"/>
    <w:rsid w:val="00C12740"/>
    <w:rsid w:val="00C12D47"/>
    <w:rsid w:val="00C23201"/>
    <w:rsid w:val="00C406CA"/>
    <w:rsid w:val="00C41C47"/>
    <w:rsid w:val="00C456D5"/>
    <w:rsid w:val="00C46DD3"/>
    <w:rsid w:val="00C51C20"/>
    <w:rsid w:val="00C5244D"/>
    <w:rsid w:val="00C76C04"/>
    <w:rsid w:val="00C837F2"/>
    <w:rsid w:val="00C85FAA"/>
    <w:rsid w:val="00C9765A"/>
    <w:rsid w:val="00CA0121"/>
    <w:rsid w:val="00CA133D"/>
    <w:rsid w:val="00CA6F49"/>
    <w:rsid w:val="00CA72FD"/>
    <w:rsid w:val="00CB63EC"/>
    <w:rsid w:val="00CB6D72"/>
    <w:rsid w:val="00CC35A3"/>
    <w:rsid w:val="00CD2A5A"/>
    <w:rsid w:val="00CE08EC"/>
    <w:rsid w:val="00CE4717"/>
    <w:rsid w:val="00CE5ECD"/>
    <w:rsid w:val="00CE7B91"/>
    <w:rsid w:val="00CF04B8"/>
    <w:rsid w:val="00CF27CB"/>
    <w:rsid w:val="00CF3F13"/>
    <w:rsid w:val="00D01476"/>
    <w:rsid w:val="00D1590C"/>
    <w:rsid w:val="00D23FEF"/>
    <w:rsid w:val="00D2689C"/>
    <w:rsid w:val="00D3254B"/>
    <w:rsid w:val="00D3290A"/>
    <w:rsid w:val="00D4114B"/>
    <w:rsid w:val="00D42770"/>
    <w:rsid w:val="00D46DB0"/>
    <w:rsid w:val="00D50B74"/>
    <w:rsid w:val="00D5662B"/>
    <w:rsid w:val="00D57030"/>
    <w:rsid w:val="00D6314C"/>
    <w:rsid w:val="00D64276"/>
    <w:rsid w:val="00D7228A"/>
    <w:rsid w:val="00D819EC"/>
    <w:rsid w:val="00D873B6"/>
    <w:rsid w:val="00DA642A"/>
    <w:rsid w:val="00DB37AE"/>
    <w:rsid w:val="00DD60C7"/>
    <w:rsid w:val="00DE0528"/>
    <w:rsid w:val="00DE0C53"/>
    <w:rsid w:val="00DE2F27"/>
    <w:rsid w:val="00DE415F"/>
    <w:rsid w:val="00DE6226"/>
    <w:rsid w:val="00DF7591"/>
    <w:rsid w:val="00E00F6F"/>
    <w:rsid w:val="00E02BFC"/>
    <w:rsid w:val="00E057FE"/>
    <w:rsid w:val="00E068DF"/>
    <w:rsid w:val="00E27FC2"/>
    <w:rsid w:val="00E31F1D"/>
    <w:rsid w:val="00E32B74"/>
    <w:rsid w:val="00E32C46"/>
    <w:rsid w:val="00E34647"/>
    <w:rsid w:val="00E42185"/>
    <w:rsid w:val="00E47FEF"/>
    <w:rsid w:val="00E57A41"/>
    <w:rsid w:val="00E62FDB"/>
    <w:rsid w:val="00E6541F"/>
    <w:rsid w:val="00E71470"/>
    <w:rsid w:val="00E72F55"/>
    <w:rsid w:val="00E740B7"/>
    <w:rsid w:val="00E75927"/>
    <w:rsid w:val="00E83FB5"/>
    <w:rsid w:val="00E85337"/>
    <w:rsid w:val="00E863B7"/>
    <w:rsid w:val="00EA2DCA"/>
    <w:rsid w:val="00EB791B"/>
    <w:rsid w:val="00EB7A5B"/>
    <w:rsid w:val="00EC2ED4"/>
    <w:rsid w:val="00EC4553"/>
    <w:rsid w:val="00ED59E5"/>
    <w:rsid w:val="00EE17C9"/>
    <w:rsid w:val="00EE548A"/>
    <w:rsid w:val="00EF7EF4"/>
    <w:rsid w:val="00F016EC"/>
    <w:rsid w:val="00F03530"/>
    <w:rsid w:val="00F04874"/>
    <w:rsid w:val="00F16CC2"/>
    <w:rsid w:val="00F20975"/>
    <w:rsid w:val="00F21B90"/>
    <w:rsid w:val="00F24ABD"/>
    <w:rsid w:val="00F24F93"/>
    <w:rsid w:val="00F3370D"/>
    <w:rsid w:val="00F342A4"/>
    <w:rsid w:val="00F42569"/>
    <w:rsid w:val="00F4353E"/>
    <w:rsid w:val="00F44A39"/>
    <w:rsid w:val="00F5655C"/>
    <w:rsid w:val="00F60A82"/>
    <w:rsid w:val="00F64321"/>
    <w:rsid w:val="00F73110"/>
    <w:rsid w:val="00F82A11"/>
    <w:rsid w:val="00F85F45"/>
    <w:rsid w:val="00F863D0"/>
    <w:rsid w:val="00F93960"/>
    <w:rsid w:val="00F95F27"/>
    <w:rsid w:val="00FA05CD"/>
    <w:rsid w:val="00FA5B51"/>
    <w:rsid w:val="00FA6E83"/>
    <w:rsid w:val="00FB4713"/>
    <w:rsid w:val="00FC24F3"/>
    <w:rsid w:val="00FD13BC"/>
    <w:rsid w:val="00FD67CC"/>
    <w:rsid w:val="00FE2F40"/>
    <w:rsid w:val="00FE6F6C"/>
    <w:rsid w:val="00FE78A4"/>
    <w:rsid w:val="00FF17CF"/>
    <w:rsid w:val="00FF1AF2"/>
    <w:rsid w:val="00FF3684"/>
    <w:rsid w:val="00FF420B"/>
    <w:rsid w:val="00FF502D"/>
    <w:rsid w:val="00FF5B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1B5855-92F5-4738-A5A8-BE5E63A1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3021"/>
    <w:pPr>
      <w:ind w:left="720"/>
      <w:contextualSpacing/>
    </w:pPr>
  </w:style>
  <w:style w:type="paragraph" w:styleId="Textonotapie">
    <w:name w:val="footnote text"/>
    <w:basedOn w:val="Normal"/>
    <w:link w:val="TextonotapieCar"/>
    <w:uiPriority w:val="99"/>
    <w:semiHidden/>
    <w:unhideWhenUsed/>
    <w:rsid w:val="007830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3021"/>
    <w:rPr>
      <w:sz w:val="20"/>
      <w:szCs w:val="20"/>
    </w:rPr>
  </w:style>
  <w:style w:type="character" w:styleId="Refdenotaalpie">
    <w:name w:val="footnote reference"/>
    <w:basedOn w:val="Fuentedeprrafopredeter"/>
    <w:uiPriority w:val="99"/>
    <w:semiHidden/>
    <w:unhideWhenUsed/>
    <w:rsid w:val="00783021"/>
    <w:rPr>
      <w:vertAlign w:val="superscript"/>
    </w:rPr>
  </w:style>
  <w:style w:type="paragraph" w:styleId="Textodeglobo">
    <w:name w:val="Balloon Text"/>
    <w:basedOn w:val="Normal"/>
    <w:link w:val="TextodegloboCar"/>
    <w:uiPriority w:val="99"/>
    <w:semiHidden/>
    <w:unhideWhenUsed/>
    <w:rsid w:val="000854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4CB"/>
    <w:rPr>
      <w:rFonts w:ascii="Tahoma" w:hAnsi="Tahoma" w:cs="Tahoma"/>
      <w:sz w:val="16"/>
      <w:szCs w:val="16"/>
    </w:rPr>
  </w:style>
  <w:style w:type="paragraph" w:styleId="Encabezado">
    <w:name w:val="header"/>
    <w:basedOn w:val="Normal"/>
    <w:link w:val="EncabezadoCar"/>
    <w:uiPriority w:val="99"/>
    <w:unhideWhenUsed/>
    <w:rsid w:val="004B5E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5E14"/>
  </w:style>
  <w:style w:type="paragraph" w:styleId="Piedepgina">
    <w:name w:val="footer"/>
    <w:basedOn w:val="Normal"/>
    <w:link w:val="PiedepginaCar"/>
    <w:uiPriority w:val="99"/>
    <w:unhideWhenUsed/>
    <w:rsid w:val="004B5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5E14"/>
  </w:style>
  <w:style w:type="paragraph" w:styleId="Puesto">
    <w:name w:val="Title"/>
    <w:basedOn w:val="Normal"/>
    <w:next w:val="Normal"/>
    <w:link w:val="PuestoCar"/>
    <w:uiPriority w:val="10"/>
    <w:qFormat/>
    <w:rsid w:val="00F048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F04874"/>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E85337"/>
    <w:rPr>
      <w:sz w:val="16"/>
      <w:szCs w:val="16"/>
    </w:rPr>
  </w:style>
  <w:style w:type="paragraph" w:styleId="Textocomentario">
    <w:name w:val="annotation text"/>
    <w:basedOn w:val="Normal"/>
    <w:link w:val="TextocomentarioCar"/>
    <w:uiPriority w:val="99"/>
    <w:semiHidden/>
    <w:unhideWhenUsed/>
    <w:rsid w:val="00E853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5337"/>
    <w:rPr>
      <w:sz w:val="20"/>
      <w:szCs w:val="20"/>
    </w:rPr>
  </w:style>
  <w:style w:type="paragraph" w:styleId="Asuntodelcomentario">
    <w:name w:val="annotation subject"/>
    <w:basedOn w:val="Textocomentario"/>
    <w:next w:val="Textocomentario"/>
    <w:link w:val="AsuntodelcomentarioCar"/>
    <w:uiPriority w:val="99"/>
    <w:semiHidden/>
    <w:unhideWhenUsed/>
    <w:rsid w:val="00E85337"/>
    <w:rPr>
      <w:b/>
      <w:bCs/>
    </w:rPr>
  </w:style>
  <w:style w:type="character" w:customStyle="1" w:styleId="AsuntodelcomentarioCar">
    <w:name w:val="Asunto del comentario Car"/>
    <w:basedOn w:val="TextocomentarioCar"/>
    <w:link w:val="Asuntodelcomentario"/>
    <w:uiPriority w:val="99"/>
    <w:semiHidden/>
    <w:rsid w:val="00E85337"/>
    <w:rPr>
      <w:b/>
      <w:bCs/>
      <w:sz w:val="20"/>
      <w:szCs w:val="20"/>
    </w:rPr>
  </w:style>
  <w:style w:type="table" w:styleId="Tablaconcuadrcula">
    <w:name w:val="Table Grid"/>
    <w:basedOn w:val="Tablanormal"/>
    <w:uiPriority w:val="59"/>
    <w:rsid w:val="00D6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64276"/>
    <w:pPr>
      <w:spacing w:after="0" w:line="240" w:lineRule="auto"/>
    </w:pPr>
  </w:style>
  <w:style w:type="table" w:customStyle="1" w:styleId="Tablaconcuadrcula1">
    <w:name w:val="Tabla con cuadrícula1"/>
    <w:basedOn w:val="Tablanormal"/>
    <w:next w:val="Tablaconcuadrcula"/>
    <w:uiPriority w:val="59"/>
    <w:rsid w:val="0049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
    <w:name w:val="Tabla de lista 3 - Énfasis 11"/>
    <w:basedOn w:val="Tablanormal"/>
    <w:uiPriority w:val="48"/>
    <w:rsid w:val="007B0E3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Hipervnculo">
    <w:name w:val="Hyperlink"/>
    <w:basedOn w:val="Fuentedeprrafopredeter"/>
    <w:uiPriority w:val="99"/>
    <w:semiHidden/>
    <w:unhideWhenUsed/>
    <w:rsid w:val="001F7299"/>
    <w:rPr>
      <w:color w:val="0563C1"/>
      <w:u w:val="single"/>
    </w:rPr>
  </w:style>
  <w:style w:type="paragraph" w:customStyle="1" w:styleId="xl65">
    <w:name w:val="xl65"/>
    <w:basedOn w:val="Normal"/>
    <w:rsid w:val="001F7299"/>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CL"/>
    </w:rPr>
  </w:style>
  <w:style w:type="paragraph" w:customStyle="1" w:styleId="xl66">
    <w:name w:val="xl66"/>
    <w:basedOn w:val="Normal"/>
    <w:rsid w:val="001F7299"/>
    <w:pP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67">
    <w:name w:val="xl67"/>
    <w:basedOn w:val="Normal"/>
    <w:rsid w:val="001F7299"/>
    <w:pP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68">
    <w:name w:val="xl68"/>
    <w:basedOn w:val="Normal"/>
    <w:rsid w:val="001F729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L"/>
    </w:rPr>
  </w:style>
  <w:style w:type="paragraph" w:customStyle="1" w:styleId="xl69">
    <w:name w:val="xl69"/>
    <w:basedOn w:val="Normal"/>
    <w:rsid w:val="001F7299"/>
    <w:pPr>
      <w:pBdr>
        <w:top w:val="single" w:sz="4" w:space="0" w:color="auto"/>
        <w:left w:val="single" w:sz="4" w:space="0" w:color="auto"/>
        <w:bottom w:val="dotted" w:sz="4" w:space="0" w:color="auto"/>
      </w:pBdr>
      <w:spacing w:before="100" w:beforeAutospacing="1" w:after="100" w:afterAutospacing="1" w:line="240" w:lineRule="auto"/>
    </w:pPr>
    <w:rPr>
      <w:rFonts w:ascii="Times New Roman" w:eastAsia="Times New Roman" w:hAnsi="Times New Roman" w:cs="Times New Roman"/>
      <w:b/>
      <w:bCs/>
      <w:sz w:val="18"/>
      <w:szCs w:val="18"/>
      <w:lang w:eastAsia="es-CL"/>
    </w:rPr>
  </w:style>
  <w:style w:type="paragraph" w:customStyle="1" w:styleId="xl70">
    <w:name w:val="xl70"/>
    <w:basedOn w:val="Normal"/>
    <w:rsid w:val="001F7299"/>
    <w:pPr>
      <w:pBdr>
        <w:bottom w:val="dotted" w:sz="4" w:space="0" w:color="auto"/>
      </w:pBdr>
      <w:spacing w:before="100" w:beforeAutospacing="1" w:after="100" w:afterAutospacing="1" w:line="240" w:lineRule="auto"/>
    </w:pPr>
    <w:rPr>
      <w:rFonts w:ascii="Times New Roman" w:eastAsia="Times New Roman" w:hAnsi="Times New Roman" w:cs="Times New Roman"/>
      <w:b/>
      <w:bCs/>
      <w:sz w:val="18"/>
      <w:szCs w:val="18"/>
      <w:lang w:eastAsia="es-CL"/>
    </w:rPr>
  </w:style>
  <w:style w:type="paragraph" w:customStyle="1" w:styleId="xl71">
    <w:name w:val="xl71"/>
    <w:basedOn w:val="Normal"/>
    <w:rsid w:val="001F7299"/>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72">
    <w:name w:val="xl72"/>
    <w:basedOn w:val="Normal"/>
    <w:rsid w:val="001F7299"/>
    <w:pP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73">
    <w:name w:val="xl73"/>
    <w:basedOn w:val="Normal"/>
    <w:rsid w:val="001F7299"/>
    <w:pPr>
      <w:pBdr>
        <w:left w:val="single"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74">
    <w:name w:val="xl74"/>
    <w:basedOn w:val="Normal"/>
    <w:rsid w:val="001F7299"/>
    <w:pPr>
      <w:pBdr>
        <w:bottom w:val="dotted" w:sz="4" w:space="0" w:color="auto"/>
      </w:pBd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75">
    <w:name w:val="xl75"/>
    <w:basedOn w:val="Normal"/>
    <w:rsid w:val="001F729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76">
    <w:name w:val="xl76"/>
    <w:basedOn w:val="Normal"/>
    <w:rsid w:val="001F7299"/>
    <w:pPr>
      <w:pBdr>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77">
    <w:name w:val="xl77"/>
    <w:basedOn w:val="Normal"/>
    <w:rsid w:val="001F7299"/>
    <w:pP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78">
    <w:name w:val="xl78"/>
    <w:basedOn w:val="Normal"/>
    <w:rsid w:val="001F7299"/>
    <w:pPr>
      <w:pBdr>
        <w:bottom w:val="dotted" w:sz="4" w:space="0" w:color="auto"/>
      </w:pBd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79">
    <w:name w:val="xl79"/>
    <w:basedOn w:val="Normal"/>
    <w:rsid w:val="001F7299"/>
    <w:pPr>
      <w:pBdr>
        <w:bottom w:val="dotted" w:sz="4" w:space="0" w:color="auto"/>
      </w:pBd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80">
    <w:name w:val="xl80"/>
    <w:basedOn w:val="Normal"/>
    <w:rsid w:val="001F7299"/>
    <w:pPr>
      <w:pBdr>
        <w:lef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CL"/>
    </w:rPr>
  </w:style>
  <w:style w:type="paragraph" w:customStyle="1" w:styleId="xl81">
    <w:name w:val="xl81"/>
    <w:basedOn w:val="Normal"/>
    <w:rsid w:val="001F7299"/>
    <w:pPr>
      <w:spacing w:before="100" w:beforeAutospacing="1" w:after="100" w:afterAutospacing="1" w:line="240" w:lineRule="auto"/>
    </w:pPr>
    <w:rPr>
      <w:rFonts w:ascii="Times New Roman" w:eastAsia="Times New Roman" w:hAnsi="Times New Roman" w:cs="Times New Roman"/>
      <w:b/>
      <w:bCs/>
      <w:sz w:val="18"/>
      <w:szCs w:val="18"/>
      <w:lang w:eastAsia="es-CL"/>
    </w:rPr>
  </w:style>
  <w:style w:type="paragraph" w:customStyle="1" w:styleId="xl82">
    <w:name w:val="xl82"/>
    <w:basedOn w:val="Normal"/>
    <w:rsid w:val="001F7299"/>
    <w:pPr>
      <w:spacing w:before="100" w:beforeAutospacing="1" w:after="100" w:afterAutospacing="1" w:line="240" w:lineRule="auto"/>
    </w:pPr>
    <w:rPr>
      <w:rFonts w:ascii="Times New Roman" w:eastAsia="Times New Roman" w:hAnsi="Times New Roman" w:cs="Times New Roman"/>
      <w:b/>
      <w:bCs/>
      <w:sz w:val="18"/>
      <w:szCs w:val="18"/>
      <w:lang w:eastAsia="es-CL"/>
    </w:rPr>
  </w:style>
  <w:style w:type="paragraph" w:customStyle="1" w:styleId="xl83">
    <w:name w:val="xl83"/>
    <w:basedOn w:val="Normal"/>
    <w:rsid w:val="001F7299"/>
    <w:pPr>
      <w:pBdr>
        <w:top w:val="single" w:sz="4" w:space="0" w:color="auto"/>
        <w:bottom w:val="dotted" w:sz="4" w:space="0" w:color="auto"/>
      </w:pBdr>
      <w:spacing w:before="100" w:beforeAutospacing="1" w:after="100" w:afterAutospacing="1" w:line="240" w:lineRule="auto"/>
    </w:pPr>
    <w:rPr>
      <w:rFonts w:ascii="Times New Roman" w:eastAsia="Times New Roman" w:hAnsi="Times New Roman" w:cs="Times New Roman"/>
      <w:b/>
      <w:bCs/>
      <w:sz w:val="18"/>
      <w:szCs w:val="18"/>
      <w:lang w:eastAsia="es-CL"/>
    </w:rPr>
  </w:style>
  <w:style w:type="paragraph" w:customStyle="1" w:styleId="xl84">
    <w:name w:val="xl84"/>
    <w:basedOn w:val="Normal"/>
    <w:rsid w:val="001F7299"/>
    <w:pPr>
      <w:pBdr>
        <w:top w:val="single" w:sz="4" w:space="0" w:color="auto"/>
        <w:bottom w:val="dotted" w:sz="4" w:space="0" w:color="auto"/>
      </w:pBdr>
      <w:spacing w:before="100" w:beforeAutospacing="1" w:after="100" w:afterAutospacing="1" w:line="240" w:lineRule="auto"/>
    </w:pPr>
    <w:rPr>
      <w:rFonts w:ascii="Times New Roman" w:eastAsia="Times New Roman" w:hAnsi="Times New Roman" w:cs="Times New Roman"/>
      <w:b/>
      <w:bCs/>
      <w:sz w:val="18"/>
      <w:szCs w:val="18"/>
      <w:lang w:eastAsia="es-CL"/>
    </w:rPr>
  </w:style>
  <w:style w:type="paragraph" w:customStyle="1" w:styleId="xl85">
    <w:name w:val="xl85"/>
    <w:basedOn w:val="Normal"/>
    <w:rsid w:val="001F7299"/>
    <w:pPr>
      <w:pBdr>
        <w:top w:val="single"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86">
    <w:name w:val="xl86"/>
    <w:basedOn w:val="Normal"/>
    <w:rsid w:val="001F7299"/>
    <w:pPr>
      <w:pBdr>
        <w:top w:val="dotted" w:sz="4" w:space="0" w:color="auto"/>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87">
    <w:name w:val="xl87"/>
    <w:basedOn w:val="Normal"/>
    <w:rsid w:val="001F7299"/>
    <w:pPr>
      <w:pBdr>
        <w:top w:val="dotted" w:sz="4" w:space="0" w:color="auto"/>
      </w:pBd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88">
    <w:name w:val="xl88"/>
    <w:basedOn w:val="Normal"/>
    <w:rsid w:val="001F7299"/>
    <w:pPr>
      <w:pBdr>
        <w:top w:val="dotted" w:sz="4" w:space="0" w:color="auto"/>
      </w:pBd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89">
    <w:name w:val="xl89"/>
    <w:basedOn w:val="Normal"/>
    <w:rsid w:val="001F729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es-CL"/>
    </w:rPr>
  </w:style>
  <w:style w:type="paragraph" w:customStyle="1" w:styleId="xl90">
    <w:name w:val="xl90"/>
    <w:basedOn w:val="Normal"/>
    <w:rsid w:val="001F7299"/>
    <w:pPr>
      <w:pBdr>
        <w:top w:val="dotted"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es-CL"/>
    </w:rPr>
  </w:style>
  <w:style w:type="paragraph" w:customStyle="1" w:styleId="xl91">
    <w:name w:val="xl91"/>
    <w:basedOn w:val="Normal"/>
    <w:rsid w:val="001F7299"/>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CL"/>
    </w:rPr>
  </w:style>
  <w:style w:type="paragraph" w:customStyle="1" w:styleId="xl92">
    <w:name w:val="xl92"/>
    <w:basedOn w:val="Normal"/>
    <w:rsid w:val="001F7299"/>
    <w:pPr>
      <w:spacing w:before="100" w:beforeAutospacing="1" w:after="100" w:afterAutospacing="1" w:line="240" w:lineRule="auto"/>
      <w:textAlignment w:val="center"/>
    </w:pPr>
    <w:rPr>
      <w:rFonts w:ascii="Arial" w:eastAsia="Times New Roman" w:hAnsi="Arial" w:cs="Arial"/>
      <w:color w:val="263238"/>
      <w:sz w:val="20"/>
      <w:szCs w:val="20"/>
      <w:lang w:eastAsia="es-CL"/>
    </w:rPr>
  </w:style>
  <w:style w:type="paragraph" w:customStyle="1" w:styleId="xl93">
    <w:name w:val="xl93"/>
    <w:basedOn w:val="Normal"/>
    <w:rsid w:val="001F729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L"/>
    </w:rPr>
  </w:style>
  <w:style w:type="paragraph" w:customStyle="1" w:styleId="xl94">
    <w:name w:val="xl94"/>
    <w:basedOn w:val="Normal"/>
    <w:rsid w:val="001F7299"/>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95">
    <w:name w:val="xl95"/>
    <w:basedOn w:val="Normal"/>
    <w:rsid w:val="001F7299"/>
    <w:pPr>
      <w:pBdr>
        <w:left w:val="single" w:sz="4" w:space="0" w:color="auto"/>
      </w:pBdr>
      <w:spacing w:before="100" w:beforeAutospacing="1" w:after="100" w:afterAutospacing="1" w:line="240" w:lineRule="auto"/>
      <w:textAlignment w:val="center"/>
    </w:pPr>
    <w:rPr>
      <w:rFonts w:ascii="Arial" w:eastAsia="Times New Roman" w:hAnsi="Arial" w:cs="Arial"/>
      <w:color w:val="263238"/>
      <w:sz w:val="20"/>
      <w:szCs w:val="20"/>
      <w:lang w:eastAsia="es-CL"/>
    </w:rPr>
  </w:style>
  <w:style w:type="paragraph" w:customStyle="1" w:styleId="xl96">
    <w:name w:val="xl96"/>
    <w:basedOn w:val="Normal"/>
    <w:rsid w:val="001F7299"/>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263238"/>
      <w:sz w:val="20"/>
      <w:szCs w:val="20"/>
      <w:lang w:eastAsia="es-CL"/>
    </w:rPr>
  </w:style>
  <w:style w:type="paragraph" w:customStyle="1" w:styleId="xl97">
    <w:name w:val="xl97"/>
    <w:basedOn w:val="Normal"/>
    <w:rsid w:val="001F72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CL"/>
    </w:rPr>
  </w:style>
  <w:style w:type="paragraph" w:customStyle="1" w:styleId="xl98">
    <w:name w:val="xl98"/>
    <w:basedOn w:val="Normal"/>
    <w:rsid w:val="001F729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CL"/>
    </w:rPr>
  </w:style>
  <w:style w:type="paragraph" w:customStyle="1" w:styleId="xl99">
    <w:name w:val="xl99"/>
    <w:basedOn w:val="Normal"/>
    <w:rsid w:val="001F729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CL"/>
    </w:rPr>
  </w:style>
  <w:style w:type="paragraph" w:customStyle="1" w:styleId="xl100">
    <w:name w:val="xl100"/>
    <w:basedOn w:val="Normal"/>
    <w:rsid w:val="001F72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CL"/>
    </w:rPr>
  </w:style>
  <w:style w:type="paragraph" w:customStyle="1" w:styleId="xl101">
    <w:name w:val="xl101"/>
    <w:basedOn w:val="Normal"/>
    <w:rsid w:val="001F72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CL"/>
    </w:rPr>
  </w:style>
  <w:style w:type="paragraph" w:customStyle="1" w:styleId="xl102">
    <w:name w:val="xl102"/>
    <w:basedOn w:val="Normal"/>
    <w:rsid w:val="001F72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CL"/>
    </w:rPr>
  </w:style>
  <w:style w:type="paragraph" w:customStyle="1" w:styleId="xl103">
    <w:name w:val="xl103"/>
    <w:basedOn w:val="Normal"/>
    <w:rsid w:val="001F72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CL"/>
    </w:rPr>
  </w:style>
  <w:style w:type="paragraph" w:customStyle="1" w:styleId="xl104">
    <w:name w:val="xl104"/>
    <w:basedOn w:val="Normal"/>
    <w:rsid w:val="001F729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CL"/>
    </w:rPr>
  </w:style>
  <w:style w:type="paragraph" w:customStyle="1" w:styleId="xl105">
    <w:name w:val="xl105"/>
    <w:basedOn w:val="Normal"/>
    <w:rsid w:val="001F7299"/>
    <w:pPr>
      <w:pBdr>
        <w:top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CL"/>
    </w:rPr>
  </w:style>
  <w:style w:type="paragraph" w:customStyle="1" w:styleId="xl106">
    <w:name w:val="xl106"/>
    <w:basedOn w:val="Normal"/>
    <w:rsid w:val="001F7299"/>
    <w:pPr>
      <w:pBdr>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CL"/>
    </w:rPr>
  </w:style>
  <w:style w:type="paragraph" w:customStyle="1" w:styleId="xl107">
    <w:name w:val="xl107"/>
    <w:basedOn w:val="Normal"/>
    <w:rsid w:val="001F7299"/>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108">
    <w:name w:val="xl108"/>
    <w:basedOn w:val="Normal"/>
    <w:rsid w:val="001F7299"/>
    <w:pPr>
      <w:pBdr>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109">
    <w:name w:val="xl109"/>
    <w:basedOn w:val="Normal"/>
    <w:rsid w:val="001F7299"/>
    <w:pPr>
      <w:pBdr>
        <w:top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110">
    <w:name w:val="xl110"/>
    <w:basedOn w:val="Normal"/>
    <w:rsid w:val="001F729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111">
    <w:name w:val="xl111"/>
    <w:basedOn w:val="Normal"/>
    <w:rsid w:val="001F729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L"/>
    </w:rPr>
  </w:style>
  <w:style w:type="paragraph" w:customStyle="1" w:styleId="xl112">
    <w:name w:val="xl112"/>
    <w:basedOn w:val="Normal"/>
    <w:rsid w:val="001F72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CL"/>
    </w:rPr>
  </w:style>
  <w:style w:type="paragraph" w:customStyle="1" w:styleId="xl113">
    <w:name w:val="xl113"/>
    <w:basedOn w:val="Normal"/>
    <w:rsid w:val="001F729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CL"/>
    </w:rPr>
  </w:style>
  <w:style w:type="paragraph" w:customStyle="1" w:styleId="xl114">
    <w:name w:val="xl114"/>
    <w:basedOn w:val="Normal"/>
    <w:rsid w:val="001F729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CL"/>
    </w:rPr>
  </w:style>
  <w:style w:type="paragraph" w:customStyle="1" w:styleId="xl115">
    <w:name w:val="xl115"/>
    <w:basedOn w:val="Normal"/>
    <w:rsid w:val="001F7299"/>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CL"/>
    </w:rPr>
  </w:style>
  <w:style w:type="paragraph" w:styleId="Cita">
    <w:name w:val="Quote"/>
    <w:basedOn w:val="Normal"/>
    <w:next w:val="Normal"/>
    <w:link w:val="CitaCar"/>
    <w:uiPriority w:val="29"/>
    <w:qFormat/>
    <w:rsid w:val="00A76DD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76DDB"/>
    <w:rPr>
      <w:i/>
      <w:iCs/>
      <w:color w:val="404040" w:themeColor="text1" w:themeTint="BF"/>
    </w:rPr>
  </w:style>
  <w:style w:type="character" w:styleId="nfasissutil">
    <w:name w:val="Subtle Emphasis"/>
    <w:basedOn w:val="Fuentedeprrafopredeter"/>
    <w:uiPriority w:val="19"/>
    <w:qFormat/>
    <w:rsid w:val="00A76DD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258">
      <w:bodyDiv w:val="1"/>
      <w:marLeft w:val="0"/>
      <w:marRight w:val="0"/>
      <w:marTop w:val="0"/>
      <w:marBottom w:val="0"/>
      <w:divBdr>
        <w:top w:val="none" w:sz="0" w:space="0" w:color="auto"/>
        <w:left w:val="none" w:sz="0" w:space="0" w:color="auto"/>
        <w:bottom w:val="none" w:sz="0" w:space="0" w:color="auto"/>
        <w:right w:val="none" w:sz="0" w:space="0" w:color="auto"/>
      </w:divBdr>
    </w:div>
    <w:div w:id="8679478">
      <w:bodyDiv w:val="1"/>
      <w:marLeft w:val="0"/>
      <w:marRight w:val="0"/>
      <w:marTop w:val="0"/>
      <w:marBottom w:val="0"/>
      <w:divBdr>
        <w:top w:val="none" w:sz="0" w:space="0" w:color="auto"/>
        <w:left w:val="none" w:sz="0" w:space="0" w:color="auto"/>
        <w:bottom w:val="none" w:sz="0" w:space="0" w:color="auto"/>
        <w:right w:val="none" w:sz="0" w:space="0" w:color="auto"/>
      </w:divBdr>
    </w:div>
    <w:div w:id="9914879">
      <w:bodyDiv w:val="1"/>
      <w:marLeft w:val="0"/>
      <w:marRight w:val="0"/>
      <w:marTop w:val="0"/>
      <w:marBottom w:val="0"/>
      <w:divBdr>
        <w:top w:val="none" w:sz="0" w:space="0" w:color="auto"/>
        <w:left w:val="none" w:sz="0" w:space="0" w:color="auto"/>
        <w:bottom w:val="none" w:sz="0" w:space="0" w:color="auto"/>
        <w:right w:val="none" w:sz="0" w:space="0" w:color="auto"/>
      </w:divBdr>
    </w:div>
    <w:div w:id="15692928">
      <w:bodyDiv w:val="1"/>
      <w:marLeft w:val="0"/>
      <w:marRight w:val="0"/>
      <w:marTop w:val="0"/>
      <w:marBottom w:val="0"/>
      <w:divBdr>
        <w:top w:val="none" w:sz="0" w:space="0" w:color="auto"/>
        <w:left w:val="none" w:sz="0" w:space="0" w:color="auto"/>
        <w:bottom w:val="none" w:sz="0" w:space="0" w:color="auto"/>
        <w:right w:val="none" w:sz="0" w:space="0" w:color="auto"/>
      </w:divBdr>
    </w:div>
    <w:div w:id="78792613">
      <w:bodyDiv w:val="1"/>
      <w:marLeft w:val="0"/>
      <w:marRight w:val="0"/>
      <w:marTop w:val="0"/>
      <w:marBottom w:val="0"/>
      <w:divBdr>
        <w:top w:val="none" w:sz="0" w:space="0" w:color="auto"/>
        <w:left w:val="none" w:sz="0" w:space="0" w:color="auto"/>
        <w:bottom w:val="none" w:sz="0" w:space="0" w:color="auto"/>
        <w:right w:val="none" w:sz="0" w:space="0" w:color="auto"/>
      </w:divBdr>
    </w:div>
    <w:div w:id="102773217">
      <w:bodyDiv w:val="1"/>
      <w:marLeft w:val="0"/>
      <w:marRight w:val="0"/>
      <w:marTop w:val="0"/>
      <w:marBottom w:val="0"/>
      <w:divBdr>
        <w:top w:val="none" w:sz="0" w:space="0" w:color="auto"/>
        <w:left w:val="none" w:sz="0" w:space="0" w:color="auto"/>
        <w:bottom w:val="none" w:sz="0" w:space="0" w:color="auto"/>
        <w:right w:val="none" w:sz="0" w:space="0" w:color="auto"/>
      </w:divBdr>
    </w:div>
    <w:div w:id="107086823">
      <w:bodyDiv w:val="1"/>
      <w:marLeft w:val="0"/>
      <w:marRight w:val="0"/>
      <w:marTop w:val="0"/>
      <w:marBottom w:val="0"/>
      <w:divBdr>
        <w:top w:val="none" w:sz="0" w:space="0" w:color="auto"/>
        <w:left w:val="none" w:sz="0" w:space="0" w:color="auto"/>
        <w:bottom w:val="none" w:sz="0" w:space="0" w:color="auto"/>
        <w:right w:val="none" w:sz="0" w:space="0" w:color="auto"/>
      </w:divBdr>
    </w:div>
    <w:div w:id="160587109">
      <w:bodyDiv w:val="1"/>
      <w:marLeft w:val="0"/>
      <w:marRight w:val="0"/>
      <w:marTop w:val="0"/>
      <w:marBottom w:val="0"/>
      <w:divBdr>
        <w:top w:val="none" w:sz="0" w:space="0" w:color="auto"/>
        <w:left w:val="none" w:sz="0" w:space="0" w:color="auto"/>
        <w:bottom w:val="none" w:sz="0" w:space="0" w:color="auto"/>
        <w:right w:val="none" w:sz="0" w:space="0" w:color="auto"/>
      </w:divBdr>
    </w:div>
    <w:div w:id="181744294">
      <w:bodyDiv w:val="1"/>
      <w:marLeft w:val="0"/>
      <w:marRight w:val="0"/>
      <w:marTop w:val="0"/>
      <w:marBottom w:val="0"/>
      <w:divBdr>
        <w:top w:val="none" w:sz="0" w:space="0" w:color="auto"/>
        <w:left w:val="none" w:sz="0" w:space="0" w:color="auto"/>
        <w:bottom w:val="none" w:sz="0" w:space="0" w:color="auto"/>
        <w:right w:val="none" w:sz="0" w:space="0" w:color="auto"/>
      </w:divBdr>
    </w:div>
    <w:div w:id="215825447">
      <w:bodyDiv w:val="1"/>
      <w:marLeft w:val="0"/>
      <w:marRight w:val="0"/>
      <w:marTop w:val="0"/>
      <w:marBottom w:val="0"/>
      <w:divBdr>
        <w:top w:val="none" w:sz="0" w:space="0" w:color="auto"/>
        <w:left w:val="none" w:sz="0" w:space="0" w:color="auto"/>
        <w:bottom w:val="none" w:sz="0" w:space="0" w:color="auto"/>
        <w:right w:val="none" w:sz="0" w:space="0" w:color="auto"/>
      </w:divBdr>
    </w:div>
    <w:div w:id="239877297">
      <w:bodyDiv w:val="1"/>
      <w:marLeft w:val="0"/>
      <w:marRight w:val="0"/>
      <w:marTop w:val="0"/>
      <w:marBottom w:val="0"/>
      <w:divBdr>
        <w:top w:val="none" w:sz="0" w:space="0" w:color="auto"/>
        <w:left w:val="none" w:sz="0" w:space="0" w:color="auto"/>
        <w:bottom w:val="none" w:sz="0" w:space="0" w:color="auto"/>
        <w:right w:val="none" w:sz="0" w:space="0" w:color="auto"/>
      </w:divBdr>
    </w:div>
    <w:div w:id="239952179">
      <w:bodyDiv w:val="1"/>
      <w:marLeft w:val="0"/>
      <w:marRight w:val="0"/>
      <w:marTop w:val="0"/>
      <w:marBottom w:val="0"/>
      <w:divBdr>
        <w:top w:val="none" w:sz="0" w:space="0" w:color="auto"/>
        <w:left w:val="none" w:sz="0" w:space="0" w:color="auto"/>
        <w:bottom w:val="none" w:sz="0" w:space="0" w:color="auto"/>
        <w:right w:val="none" w:sz="0" w:space="0" w:color="auto"/>
      </w:divBdr>
    </w:div>
    <w:div w:id="241642979">
      <w:bodyDiv w:val="1"/>
      <w:marLeft w:val="0"/>
      <w:marRight w:val="0"/>
      <w:marTop w:val="0"/>
      <w:marBottom w:val="0"/>
      <w:divBdr>
        <w:top w:val="none" w:sz="0" w:space="0" w:color="auto"/>
        <w:left w:val="none" w:sz="0" w:space="0" w:color="auto"/>
        <w:bottom w:val="none" w:sz="0" w:space="0" w:color="auto"/>
        <w:right w:val="none" w:sz="0" w:space="0" w:color="auto"/>
      </w:divBdr>
    </w:div>
    <w:div w:id="247883542">
      <w:bodyDiv w:val="1"/>
      <w:marLeft w:val="0"/>
      <w:marRight w:val="0"/>
      <w:marTop w:val="0"/>
      <w:marBottom w:val="0"/>
      <w:divBdr>
        <w:top w:val="none" w:sz="0" w:space="0" w:color="auto"/>
        <w:left w:val="none" w:sz="0" w:space="0" w:color="auto"/>
        <w:bottom w:val="none" w:sz="0" w:space="0" w:color="auto"/>
        <w:right w:val="none" w:sz="0" w:space="0" w:color="auto"/>
      </w:divBdr>
    </w:div>
    <w:div w:id="259265170">
      <w:bodyDiv w:val="1"/>
      <w:marLeft w:val="0"/>
      <w:marRight w:val="0"/>
      <w:marTop w:val="0"/>
      <w:marBottom w:val="0"/>
      <w:divBdr>
        <w:top w:val="none" w:sz="0" w:space="0" w:color="auto"/>
        <w:left w:val="none" w:sz="0" w:space="0" w:color="auto"/>
        <w:bottom w:val="none" w:sz="0" w:space="0" w:color="auto"/>
        <w:right w:val="none" w:sz="0" w:space="0" w:color="auto"/>
      </w:divBdr>
    </w:div>
    <w:div w:id="264702703">
      <w:bodyDiv w:val="1"/>
      <w:marLeft w:val="0"/>
      <w:marRight w:val="0"/>
      <w:marTop w:val="0"/>
      <w:marBottom w:val="0"/>
      <w:divBdr>
        <w:top w:val="none" w:sz="0" w:space="0" w:color="auto"/>
        <w:left w:val="none" w:sz="0" w:space="0" w:color="auto"/>
        <w:bottom w:val="none" w:sz="0" w:space="0" w:color="auto"/>
        <w:right w:val="none" w:sz="0" w:space="0" w:color="auto"/>
      </w:divBdr>
    </w:div>
    <w:div w:id="311953524">
      <w:bodyDiv w:val="1"/>
      <w:marLeft w:val="0"/>
      <w:marRight w:val="0"/>
      <w:marTop w:val="0"/>
      <w:marBottom w:val="0"/>
      <w:divBdr>
        <w:top w:val="none" w:sz="0" w:space="0" w:color="auto"/>
        <w:left w:val="none" w:sz="0" w:space="0" w:color="auto"/>
        <w:bottom w:val="none" w:sz="0" w:space="0" w:color="auto"/>
        <w:right w:val="none" w:sz="0" w:space="0" w:color="auto"/>
      </w:divBdr>
    </w:div>
    <w:div w:id="322398524">
      <w:bodyDiv w:val="1"/>
      <w:marLeft w:val="0"/>
      <w:marRight w:val="0"/>
      <w:marTop w:val="0"/>
      <w:marBottom w:val="0"/>
      <w:divBdr>
        <w:top w:val="none" w:sz="0" w:space="0" w:color="auto"/>
        <w:left w:val="none" w:sz="0" w:space="0" w:color="auto"/>
        <w:bottom w:val="none" w:sz="0" w:space="0" w:color="auto"/>
        <w:right w:val="none" w:sz="0" w:space="0" w:color="auto"/>
      </w:divBdr>
    </w:div>
    <w:div w:id="362826401">
      <w:bodyDiv w:val="1"/>
      <w:marLeft w:val="0"/>
      <w:marRight w:val="0"/>
      <w:marTop w:val="0"/>
      <w:marBottom w:val="0"/>
      <w:divBdr>
        <w:top w:val="none" w:sz="0" w:space="0" w:color="auto"/>
        <w:left w:val="none" w:sz="0" w:space="0" w:color="auto"/>
        <w:bottom w:val="none" w:sz="0" w:space="0" w:color="auto"/>
        <w:right w:val="none" w:sz="0" w:space="0" w:color="auto"/>
      </w:divBdr>
    </w:div>
    <w:div w:id="399063670">
      <w:bodyDiv w:val="1"/>
      <w:marLeft w:val="0"/>
      <w:marRight w:val="0"/>
      <w:marTop w:val="0"/>
      <w:marBottom w:val="0"/>
      <w:divBdr>
        <w:top w:val="none" w:sz="0" w:space="0" w:color="auto"/>
        <w:left w:val="none" w:sz="0" w:space="0" w:color="auto"/>
        <w:bottom w:val="none" w:sz="0" w:space="0" w:color="auto"/>
        <w:right w:val="none" w:sz="0" w:space="0" w:color="auto"/>
      </w:divBdr>
    </w:div>
    <w:div w:id="434519691">
      <w:bodyDiv w:val="1"/>
      <w:marLeft w:val="0"/>
      <w:marRight w:val="0"/>
      <w:marTop w:val="0"/>
      <w:marBottom w:val="0"/>
      <w:divBdr>
        <w:top w:val="none" w:sz="0" w:space="0" w:color="auto"/>
        <w:left w:val="none" w:sz="0" w:space="0" w:color="auto"/>
        <w:bottom w:val="none" w:sz="0" w:space="0" w:color="auto"/>
        <w:right w:val="none" w:sz="0" w:space="0" w:color="auto"/>
      </w:divBdr>
    </w:div>
    <w:div w:id="452406695">
      <w:bodyDiv w:val="1"/>
      <w:marLeft w:val="0"/>
      <w:marRight w:val="0"/>
      <w:marTop w:val="0"/>
      <w:marBottom w:val="0"/>
      <w:divBdr>
        <w:top w:val="none" w:sz="0" w:space="0" w:color="auto"/>
        <w:left w:val="none" w:sz="0" w:space="0" w:color="auto"/>
        <w:bottom w:val="none" w:sz="0" w:space="0" w:color="auto"/>
        <w:right w:val="none" w:sz="0" w:space="0" w:color="auto"/>
      </w:divBdr>
    </w:div>
    <w:div w:id="479035320">
      <w:bodyDiv w:val="1"/>
      <w:marLeft w:val="0"/>
      <w:marRight w:val="0"/>
      <w:marTop w:val="0"/>
      <w:marBottom w:val="0"/>
      <w:divBdr>
        <w:top w:val="none" w:sz="0" w:space="0" w:color="auto"/>
        <w:left w:val="none" w:sz="0" w:space="0" w:color="auto"/>
        <w:bottom w:val="none" w:sz="0" w:space="0" w:color="auto"/>
        <w:right w:val="none" w:sz="0" w:space="0" w:color="auto"/>
      </w:divBdr>
    </w:div>
    <w:div w:id="501552618">
      <w:bodyDiv w:val="1"/>
      <w:marLeft w:val="0"/>
      <w:marRight w:val="0"/>
      <w:marTop w:val="0"/>
      <w:marBottom w:val="0"/>
      <w:divBdr>
        <w:top w:val="none" w:sz="0" w:space="0" w:color="auto"/>
        <w:left w:val="none" w:sz="0" w:space="0" w:color="auto"/>
        <w:bottom w:val="none" w:sz="0" w:space="0" w:color="auto"/>
        <w:right w:val="none" w:sz="0" w:space="0" w:color="auto"/>
      </w:divBdr>
    </w:div>
    <w:div w:id="514805737">
      <w:bodyDiv w:val="1"/>
      <w:marLeft w:val="0"/>
      <w:marRight w:val="0"/>
      <w:marTop w:val="0"/>
      <w:marBottom w:val="0"/>
      <w:divBdr>
        <w:top w:val="none" w:sz="0" w:space="0" w:color="auto"/>
        <w:left w:val="none" w:sz="0" w:space="0" w:color="auto"/>
        <w:bottom w:val="none" w:sz="0" w:space="0" w:color="auto"/>
        <w:right w:val="none" w:sz="0" w:space="0" w:color="auto"/>
      </w:divBdr>
    </w:div>
    <w:div w:id="579560553">
      <w:bodyDiv w:val="1"/>
      <w:marLeft w:val="0"/>
      <w:marRight w:val="0"/>
      <w:marTop w:val="0"/>
      <w:marBottom w:val="0"/>
      <w:divBdr>
        <w:top w:val="none" w:sz="0" w:space="0" w:color="auto"/>
        <w:left w:val="none" w:sz="0" w:space="0" w:color="auto"/>
        <w:bottom w:val="none" w:sz="0" w:space="0" w:color="auto"/>
        <w:right w:val="none" w:sz="0" w:space="0" w:color="auto"/>
      </w:divBdr>
    </w:div>
    <w:div w:id="660424686">
      <w:bodyDiv w:val="1"/>
      <w:marLeft w:val="0"/>
      <w:marRight w:val="0"/>
      <w:marTop w:val="0"/>
      <w:marBottom w:val="0"/>
      <w:divBdr>
        <w:top w:val="none" w:sz="0" w:space="0" w:color="auto"/>
        <w:left w:val="none" w:sz="0" w:space="0" w:color="auto"/>
        <w:bottom w:val="none" w:sz="0" w:space="0" w:color="auto"/>
        <w:right w:val="none" w:sz="0" w:space="0" w:color="auto"/>
      </w:divBdr>
    </w:div>
    <w:div w:id="662201695">
      <w:bodyDiv w:val="1"/>
      <w:marLeft w:val="0"/>
      <w:marRight w:val="0"/>
      <w:marTop w:val="0"/>
      <w:marBottom w:val="0"/>
      <w:divBdr>
        <w:top w:val="none" w:sz="0" w:space="0" w:color="auto"/>
        <w:left w:val="none" w:sz="0" w:space="0" w:color="auto"/>
        <w:bottom w:val="none" w:sz="0" w:space="0" w:color="auto"/>
        <w:right w:val="none" w:sz="0" w:space="0" w:color="auto"/>
      </w:divBdr>
    </w:div>
    <w:div w:id="735474300">
      <w:bodyDiv w:val="1"/>
      <w:marLeft w:val="0"/>
      <w:marRight w:val="0"/>
      <w:marTop w:val="0"/>
      <w:marBottom w:val="0"/>
      <w:divBdr>
        <w:top w:val="none" w:sz="0" w:space="0" w:color="auto"/>
        <w:left w:val="none" w:sz="0" w:space="0" w:color="auto"/>
        <w:bottom w:val="none" w:sz="0" w:space="0" w:color="auto"/>
        <w:right w:val="none" w:sz="0" w:space="0" w:color="auto"/>
      </w:divBdr>
    </w:div>
    <w:div w:id="748188145">
      <w:bodyDiv w:val="1"/>
      <w:marLeft w:val="0"/>
      <w:marRight w:val="0"/>
      <w:marTop w:val="0"/>
      <w:marBottom w:val="0"/>
      <w:divBdr>
        <w:top w:val="none" w:sz="0" w:space="0" w:color="auto"/>
        <w:left w:val="none" w:sz="0" w:space="0" w:color="auto"/>
        <w:bottom w:val="none" w:sz="0" w:space="0" w:color="auto"/>
        <w:right w:val="none" w:sz="0" w:space="0" w:color="auto"/>
      </w:divBdr>
    </w:div>
    <w:div w:id="786699969">
      <w:bodyDiv w:val="1"/>
      <w:marLeft w:val="0"/>
      <w:marRight w:val="0"/>
      <w:marTop w:val="0"/>
      <w:marBottom w:val="0"/>
      <w:divBdr>
        <w:top w:val="none" w:sz="0" w:space="0" w:color="auto"/>
        <w:left w:val="none" w:sz="0" w:space="0" w:color="auto"/>
        <w:bottom w:val="none" w:sz="0" w:space="0" w:color="auto"/>
        <w:right w:val="none" w:sz="0" w:space="0" w:color="auto"/>
      </w:divBdr>
    </w:div>
    <w:div w:id="792603226">
      <w:bodyDiv w:val="1"/>
      <w:marLeft w:val="0"/>
      <w:marRight w:val="0"/>
      <w:marTop w:val="0"/>
      <w:marBottom w:val="0"/>
      <w:divBdr>
        <w:top w:val="none" w:sz="0" w:space="0" w:color="auto"/>
        <w:left w:val="none" w:sz="0" w:space="0" w:color="auto"/>
        <w:bottom w:val="none" w:sz="0" w:space="0" w:color="auto"/>
        <w:right w:val="none" w:sz="0" w:space="0" w:color="auto"/>
      </w:divBdr>
    </w:div>
    <w:div w:id="852306964">
      <w:bodyDiv w:val="1"/>
      <w:marLeft w:val="0"/>
      <w:marRight w:val="0"/>
      <w:marTop w:val="0"/>
      <w:marBottom w:val="0"/>
      <w:divBdr>
        <w:top w:val="none" w:sz="0" w:space="0" w:color="auto"/>
        <w:left w:val="none" w:sz="0" w:space="0" w:color="auto"/>
        <w:bottom w:val="none" w:sz="0" w:space="0" w:color="auto"/>
        <w:right w:val="none" w:sz="0" w:space="0" w:color="auto"/>
      </w:divBdr>
    </w:div>
    <w:div w:id="853960523">
      <w:bodyDiv w:val="1"/>
      <w:marLeft w:val="0"/>
      <w:marRight w:val="0"/>
      <w:marTop w:val="0"/>
      <w:marBottom w:val="0"/>
      <w:divBdr>
        <w:top w:val="none" w:sz="0" w:space="0" w:color="auto"/>
        <w:left w:val="none" w:sz="0" w:space="0" w:color="auto"/>
        <w:bottom w:val="none" w:sz="0" w:space="0" w:color="auto"/>
        <w:right w:val="none" w:sz="0" w:space="0" w:color="auto"/>
      </w:divBdr>
    </w:div>
    <w:div w:id="891113142">
      <w:bodyDiv w:val="1"/>
      <w:marLeft w:val="0"/>
      <w:marRight w:val="0"/>
      <w:marTop w:val="0"/>
      <w:marBottom w:val="0"/>
      <w:divBdr>
        <w:top w:val="none" w:sz="0" w:space="0" w:color="auto"/>
        <w:left w:val="none" w:sz="0" w:space="0" w:color="auto"/>
        <w:bottom w:val="none" w:sz="0" w:space="0" w:color="auto"/>
        <w:right w:val="none" w:sz="0" w:space="0" w:color="auto"/>
      </w:divBdr>
    </w:div>
    <w:div w:id="913127608">
      <w:bodyDiv w:val="1"/>
      <w:marLeft w:val="0"/>
      <w:marRight w:val="0"/>
      <w:marTop w:val="0"/>
      <w:marBottom w:val="0"/>
      <w:divBdr>
        <w:top w:val="none" w:sz="0" w:space="0" w:color="auto"/>
        <w:left w:val="none" w:sz="0" w:space="0" w:color="auto"/>
        <w:bottom w:val="none" w:sz="0" w:space="0" w:color="auto"/>
        <w:right w:val="none" w:sz="0" w:space="0" w:color="auto"/>
      </w:divBdr>
    </w:div>
    <w:div w:id="913202734">
      <w:bodyDiv w:val="1"/>
      <w:marLeft w:val="0"/>
      <w:marRight w:val="0"/>
      <w:marTop w:val="0"/>
      <w:marBottom w:val="0"/>
      <w:divBdr>
        <w:top w:val="none" w:sz="0" w:space="0" w:color="auto"/>
        <w:left w:val="none" w:sz="0" w:space="0" w:color="auto"/>
        <w:bottom w:val="none" w:sz="0" w:space="0" w:color="auto"/>
        <w:right w:val="none" w:sz="0" w:space="0" w:color="auto"/>
      </w:divBdr>
    </w:div>
    <w:div w:id="918245812">
      <w:bodyDiv w:val="1"/>
      <w:marLeft w:val="0"/>
      <w:marRight w:val="0"/>
      <w:marTop w:val="0"/>
      <w:marBottom w:val="0"/>
      <w:divBdr>
        <w:top w:val="none" w:sz="0" w:space="0" w:color="auto"/>
        <w:left w:val="none" w:sz="0" w:space="0" w:color="auto"/>
        <w:bottom w:val="none" w:sz="0" w:space="0" w:color="auto"/>
        <w:right w:val="none" w:sz="0" w:space="0" w:color="auto"/>
      </w:divBdr>
    </w:div>
    <w:div w:id="923877476">
      <w:bodyDiv w:val="1"/>
      <w:marLeft w:val="0"/>
      <w:marRight w:val="0"/>
      <w:marTop w:val="0"/>
      <w:marBottom w:val="0"/>
      <w:divBdr>
        <w:top w:val="none" w:sz="0" w:space="0" w:color="auto"/>
        <w:left w:val="none" w:sz="0" w:space="0" w:color="auto"/>
        <w:bottom w:val="none" w:sz="0" w:space="0" w:color="auto"/>
        <w:right w:val="none" w:sz="0" w:space="0" w:color="auto"/>
      </w:divBdr>
    </w:div>
    <w:div w:id="926965412">
      <w:bodyDiv w:val="1"/>
      <w:marLeft w:val="0"/>
      <w:marRight w:val="0"/>
      <w:marTop w:val="0"/>
      <w:marBottom w:val="0"/>
      <w:divBdr>
        <w:top w:val="none" w:sz="0" w:space="0" w:color="auto"/>
        <w:left w:val="none" w:sz="0" w:space="0" w:color="auto"/>
        <w:bottom w:val="none" w:sz="0" w:space="0" w:color="auto"/>
        <w:right w:val="none" w:sz="0" w:space="0" w:color="auto"/>
      </w:divBdr>
    </w:div>
    <w:div w:id="964240209">
      <w:bodyDiv w:val="1"/>
      <w:marLeft w:val="0"/>
      <w:marRight w:val="0"/>
      <w:marTop w:val="0"/>
      <w:marBottom w:val="0"/>
      <w:divBdr>
        <w:top w:val="none" w:sz="0" w:space="0" w:color="auto"/>
        <w:left w:val="none" w:sz="0" w:space="0" w:color="auto"/>
        <w:bottom w:val="none" w:sz="0" w:space="0" w:color="auto"/>
        <w:right w:val="none" w:sz="0" w:space="0" w:color="auto"/>
      </w:divBdr>
    </w:div>
    <w:div w:id="970595259">
      <w:bodyDiv w:val="1"/>
      <w:marLeft w:val="0"/>
      <w:marRight w:val="0"/>
      <w:marTop w:val="0"/>
      <w:marBottom w:val="0"/>
      <w:divBdr>
        <w:top w:val="none" w:sz="0" w:space="0" w:color="auto"/>
        <w:left w:val="none" w:sz="0" w:space="0" w:color="auto"/>
        <w:bottom w:val="none" w:sz="0" w:space="0" w:color="auto"/>
        <w:right w:val="none" w:sz="0" w:space="0" w:color="auto"/>
      </w:divBdr>
    </w:div>
    <w:div w:id="1007441112">
      <w:bodyDiv w:val="1"/>
      <w:marLeft w:val="0"/>
      <w:marRight w:val="0"/>
      <w:marTop w:val="0"/>
      <w:marBottom w:val="0"/>
      <w:divBdr>
        <w:top w:val="none" w:sz="0" w:space="0" w:color="auto"/>
        <w:left w:val="none" w:sz="0" w:space="0" w:color="auto"/>
        <w:bottom w:val="none" w:sz="0" w:space="0" w:color="auto"/>
        <w:right w:val="none" w:sz="0" w:space="0" w:color="auto"/>
      </w:divBdr>
    </w:div>
    <w:div w:id="1011494492">
      <w:bodyDiv w:val="1"/>
      <w:marLeft w:val="0"/>
      <w:marRight w:val="0"/>
      <w:marTop w:val="0"/>
      <w:marBottom w:val="0"/>
      <w:divBdr>
        <w:top w:val="none" w:sz="0" w:space="0" w:color="auto"/>
        <w:left w:val="none" w:sz="0" w:space="0" w:color="auto"/>
        <w:bottom w:val="none" w:sz="0" w:space="0" w:color="auto"/>
        <w:right w:val="none" w:sz="0" w:space="0" w:color="auto"/>
      </w:divBdr>
    </w:div>
    <w:div w:id="1036274877">
      <w:bodyDiv w:val="1"/>
      <w:marLeft w:val="0"/>
      <w:marRight w:val="0"/>
      <w:marTop w:val="0"/>
      <w:marBottom w:val="0"/>
      <w:divBdr>
        <w:top w:val="none" w:sz="0" w:space="0" w:color="auto"/>
        <w:left w:val="none" w:sz="0" w:space="0" w:color="auto"/>
        <w:bottom w:val="none" w:sz="0" w:space="0" w:color="auto"/>
        <w:right w:val="none" w:sz="0" w:space="0" w:color="auto"/>
      </w:divBdr>
    </w:div>
    <w:div w:id="1059744836">
      <w:bodyDiv w:val="1"/>
      <w:marLeft w:val="0"/>
      <w:marRight w:val="0"/>
      <w:marTop w:val="0"/>
      <w:marBottom w:val="0"/>
      <w:divBdr>
        <w:top w:val="none" w:sz="0" w:space="0" w:color="auto"/>
        <w:left w:val="none" w:sz="0" w:space="0" w:color="auto"/>
        <w:bottom w:val="none" w:sz="0" w:space="0" w:color="auto"/>
        <w:right w:val="none" w:sz="0" w:space="0" w:color="auto"/>
      </w:divBdr>
    </w:div>
    <w:div w:id="1060179729">
      <w:bodyDiv w:val="1"/>
      <w:marLeft w:val="0"/>
      <w:marRight w:val="0"/>
      <w:marTop w:val="0"/>
      <w:marBottom w:val="0"/>
      <w:divBdr>
        <w:top w:val="none" w:sz="0" w:space="0" w:color="auto"/>
        <w:left w:val="none" w:sz="0" w:space="0" w:color="auto"/>
        <w:bottom w:val="none" w:sz="0" w:space="0" w:color="auto"/>
        <w:right w:val="none" w:sz="0" w:space="0" w:color="auto"/>
      </w:divBdr>
    </w:div>
    <w:div w:id="1062558213">
      <w:bodyDiv w:val="1"/>
      <w:marLeft w:val="0"/>
      <w:marRight w:val="0"/>
      <w:marTop w:val="0"/>
      <w:marBottom w:val="0"/>
      <w:divBdr>
        <w:top w:val="none" w:sz="0" w:space="0" w:color="auto"/>
        <w:left w:val="none" w:sz="0" w:space="0" w:color="auto"/>
        <w:bottom w:val="none" w:sz="0" w:space="0" w:color="auto"/>
        <w:right w:val="none" w:sz="0" w:space="0" w:color="auto"/>
      </w:divBdr>
    </w:div>
    <w:div w:id="1063143115">
      <w:bodyDiv w:val="1"/>
      <w:marLeft w:val="0"/>
      <w:marRight w:val="0"/>
      <w:marTop w:val="0"/>
      <w:marBottom w:val="0"/>
      <w:divBdr>
        <w:top w:val="none" w:sz="0" w:space="0" w:color="auto"/>
        <w:left w:val="none" w:sz="0" w:space="0" w:color="auto"/>
        <w:bottom w:val="none" w:sz="0" w:space="0" w:color="auto"/>
        <w:right w:val="none" w:sz="0" w:space="0" w:color="auto"/>
      </w:divBdr>
    </w:div>
    <w:div w:id="1090784064">
      <w:bodyDiv w:val="1"/>
      <w:marLeft w:val="0"/>
      <w:marRight w:val="0"/>
      <w:marTop w:val="0"/>
      <w:marBottom w:val="0"/>
      <w:divBdr>
        <w:top w:val="none" w:sz="0" w:space="0" w:color="auto"/>
        <w:left w:val="none" w:sz="0" w:space="0" w:color="auto"/>
        <w:bottom w:val="none" w:sz="0" w:space="0" w:color="auto"/>
        <w:right w:val="none" w:sz="0" w:space="0" w:color="auto"/>
      </w:divBdr>
    </w:div>
    <w:div w:id="1098403565">
      <w:bodyDiv w:val="1"/>
      <w:marLeft w:val="0"/>
      <w:marRight w:val="0"/>
      <w:marTop w:val="0"/>
      <w:marBottom w:val="0"/>
      <w:divBdr>
        <w:top w:val="none" w:sz="0" w:space="0" w:color="auto"/>
        <w:left w:val="none" w:sz="0" w:space="0" w:color="auto"/>
        <w:bottom w:val="none" w:sz="0" w:space="0" w:color="auto"/>
        <w:right w:val="none" w:sz="0" w:space="0" w:color="auto"/>
      </w:divBdr>
    </w:div>
    <w:div w:id="1113554302">
      <w:bodyDiv w:val="1"/>
      <w:marLeft w:val="0"/>
      <w:marRight w:val="0"/>
      <w:marTop w:val="0"/>
      <w:marBottom w:val="0"/>
      <w:divBdr>
        <w:top w:val="none" w:sz="0" w:space="0" w:color="auto"/>
        <w:left w:val="none" w:sz="0" w:space="0" w:color="auto"/>
        <w:bottom w:val="none" w:sz="0" w:space="0" w:color="auto"/>
        <w:right w:val="none" w:sz="0" w:space="0" w:color="auto"/>
      </w:divBdr>
    </w:div>
    <w:div w:id="1113669005">
      <w:bodyDiv w:val="1"/>
      <w:marLeft w:val="0"/>
      <w:marRight w:val="0"/>
      <w:marTop w:val="0"/>
      <w:marBottom w:val="0"/>
      <w:divBdr>
        <w:top w:val="none" w:sz="0" w:space="0" w:color="auto"/>
        <w:left w:val="none" w:sz="0" w:space="0" w:color="auto"/>
        <w:bottom w:val="none" w:sz="0" w:space="0" w:color="auto"/>
        <w:right w:val="none" w:sz="0" w:space="0" w:color="auto"/>
      </w:divBdr>
    </w:div>
    <w:div w:id="1131825623">
      <w:bodyDiv w:val="1"/>
      <w:marLeft w:val="0"/>
      <w:marRight w:val="0"/>
      <w:marTop w:val="0"/>
      <w:marBottom w:val="0"/>
      <w:divBdr>
        <w:top w:val="none" w:sz="0" w:space="0" w:color="auto"/>
        <w:left w:val="none" w:sz="0" w:space="0" w:color="auto"/>
        <w:bottom w:val="none" w:sz="0" w:space="0" w:color="auto"/>
        <w:right w:val="none" w:sz="0" w:space="0" w:color="auto"/>
      </w:divBdr>
    </w:div>
    <w:div w:id="1133132848">
      <w:bodyDiv w:val="1"/>
      <w:marLeft w:val="0"/>
      <w:marRight w:val="0"/>
      <w:marTop w:val="0"/>
      <w:marBottom w:val="0"/>
      <w:divBdr>
        <w:top w:val="none" w:sz="0" w:space="0" w:color="auto"/>
        <w:left w:val="none" w:sz="0" w:space="0" w:color="auto"/>
        <w:bottom w:val="none" w:sz="0" w:space="0" w:color="auto"/>
        <w:right w:val="none" w:sz="0" w:space="0" w:color="auto"/>
      </w:divBdr>
    </w:div>
    <w:div w:id="1197818789">
      <w:bodyDiv w:val="1"/>
      <w:marLeft w:val="0"/>
      <w:marRight w:val="0"/>
      <w:marTop w:val="0"/>
      <w:marBottom w:val="0"/>
      <w:divBdr>
        <w:top w:val="none" w:sz="0" w:space="0" w:color="auto"/>
        <w:left w:val="none" w:sz="0" w:space="0" w:color="auto"/>
        <w:bottom w:val="none" w:sz="0" w:space="0" w:color="auto"/>
        <w:right w:val="none" w:sz="0" w:space="0" w:color="auto"/>
      </w:divBdr>
    </w:div>
    <w:div w:id="1205606180">
      <w:bodyDiv w:val="1"/>
      <w:marLeft w:val="0"/>
      <w:marRight w:val="0"/>
      <w:marTop w:val="0"/>
      <w:marBottom w:val="0"/>
      <w:divBdr>
        <w:top w:val="none" w:sz="0" w:space="0" w:color="auto"/>
        <w:left w:val="none" w:sz="0" w:space="0" w:color="auto"/>
        <w:bottom w:val="none" w:sz="0" w:space="0" w:color="auto"/>
        <w:right w:val="none" w:sz="0" w:space="0" w:color="auto"/>
      </w:divBdr>
    </w:div>
    <w:div w:id="1249459608">
      <w:bodyDiv w:val="1"/>
      <w:marLeft w:val="0"/>
      <w:marRight w:val="0"/>
      <w:marTop w:val="0"/>
      <w:marBottom w:val="0"/>
      <w:divBdr>
        <w:top w:val="none" w:sz="0" w:space="0" w:color="auto"/>
        <w:left w:val="none" w:sz="0" w:space="0" w:color="auto"/>
        <w:bottom w:val="none" w:sz="0" w:space="0" w:color="auto"/>
        <w:right w:val="none" w:sz="0" w:space="0" w:color="auto"/>
      </w:divBdr>
    </w:div>
    <w:div w:id="1285235996">
      <w:bodyDiv w:val="1"/>
      <w:marLeft w:val="0"/>
      <w:marRight w:val="0"/>
      <w:marTop w:val="0"/>
      <w:marBottom w:val="0"/>
      <w:divBdr>
        <w:top w:val="none" w:sz="0" w:space="0" w:color="auto"/>
        <w:left w:val="none" w:sz="0" w:space="0" w:color="auto"/>
        <w:bottom w:val="none" w:sz="0" w:space="0" w:color="auto"/>
        <w:right w:val="none" w:sz="0" w:space="0" w:color="auto"/>
      </w:divBdr>
    </w:div>
    <w:div w:id="1329560424">
      <w:bodyDiv w:val="1"/>
      <w:marLeft w:val="0"/>
      <w:marRight w:val="0"/>
      <w:marTop w:val="0"/>
      <w:marBottom w:val="0"/>
      <w:divBdr>
        <w:top w:val="none" w:sz="0" w:space="0" w:color="auto"/>
        <w:left w:val="none" w:sz="0" w:space="0" w:color="auto"/>
        <w:bottom w:val="none" w:sz="0" w:space="0" w:color="auto"/>
        <w:right w:val="none" w:sz="0" w:space="0" w:color="auto"/>
      </w:divBdr>
    </w:div>
    <w:div w:id="1391419082">
      <w:bodyDiv w:val="1"/>
      <w:marLeft w:val="0"/>
      <w:marRight w:val="0"/>
      <w:marTop w:val="0"/>
      <w:marBottom w:val="0"/>
      <w:divBdr>
        <w:top w:val="none" w:sz="0" w:space="0" w:color="auto"/>
        <w:left w:val="none" w:sz="0" w:space="0" w:color="auto"/>
        <w:bottom w:val="none" w:sz="0" w:space="0" w:color="auto"/>
        <w:right w:val="none" w:sz="0" w:space="0" w:color="auto"/>
      </w:divBdr>
    </w:div>
    <w:div w:id="1428118233">
      <w:bodyDiv w:val="1"/>
      <w:marLeft w:val="0"/>
      <w:marRight w:val="0"/>
      <w:marTop w:val="0"/>
      <w:marBottom w:val="0"/>
      <w:divBdr>
        <w:top w:val="none" w:sz="0" w:space="0" w:color="auto"/>
        <w:left w:val="none" w:sz="0" w:space="0" w:color="auto"/>
        <w:bottom w:val="none" w:sz="0" w:space="0" w:color="auto"/>
        <w:right w:val="none" w:sz="0" w:space="0" w:color="auto"/>
      </w:divBdr>
    </w:div>
    <w:div w:id="1456875710">
      <w:bodyDiv w:val="1"/>
      <w:marLeft w:val="0"/>
      <w:marRight w:val="0"/>
      <w:marTop w:val="0"/>
      <w:marBottom w:val="0"/>
      <w:divBdr>
        <w:top w:val="none" w:sz="0" w:space="0" w:color="auto"/>
        <w:left w:val="none" w:sz="0" w:space="0" w:color="auto"/>
        <w:bottom w:val="none" w:sz="0" w:space="0" w:color="auto"/>
        <w:right w:val="none" w:sz="0" w:space="0" w:color="auto"/>
      </w:divBdr>
    </w:div>
    <w:div w:id="1495104650">
      <w:bodyDiv w:val="1"/>
      <w:marLeft w:val="0"/>
      <w:marRight w:val="0"/>
      <w:marTop w:val="0"/>
      <w:marBottom w:val="0"/>
      <w:divBdr>
        <w:top w:val="none" w:sz="0" w:space="0" w:color="auto"/>
        <w:left w:val="none" w:sz="0" w:space="0" w:color="auto"/>
        <w:bottom w:val="none" w:sz="0" w:space="0" w:color="auto"/>
        <w:right w:val="none" w:sz="0" w:space="0" w:color="auto"/>
      </w:divBdr>
    </w:div>
    <w:div w:id="1545480551">
      <w:bodyDiv w:val="1"/>
      <w:marLeft w:val="0"/>
      <w:marRight w:val="0"/>
      <w:marTop w:val="0"/>
      <w:marBottom w:val="0"/>
      <w:divBdr>
        <w:top w:val="none" w:sz="0" w:space="0" w:color="auto"/>
        <w:left w:val="none" w:sz="0" w:space="0" w:color="auto"/>
        <w:bottom w:val="none" w:sz="0" w:space="0" w:color="auto"/>
        <w:right w:val="none" w:sz="0" w:space="0" w:color="auto"/>
      </w:divBdr>
    </w:div>
    <w:div w:id="1663779956">
      <w:bodyDiv w:val="1"/>
      <w:marLeft w:val="0"/>
      <w:marRight w:val="0"/>
      <w:marTop w:val="0"/>
      <w:marBottom w:val="0"/>
      <w:divBdr>
        <w:top w:val="none" w:sz="0" w:space="0" w:color="auto"/>
        <w:left w:val="none" w:sz="0" w:space="0" w:color="auto"/>
        <w:bottom w:val="none" w:sz="0" w:space="0" w:color="auto"/>
        <w:right w:val="none" w:sz="0" w:space="0" w:color="auto"/>
      </w:divBdr>
    </w:div>
    <w:div w:id="1664970538">
      <w:bodyDiv w:val="1"/>
      <w:marLeft w:val="0"/>
      <w:marRight w:val="0"/>
      <w:marTop w:val="0"/>
      <w:marBottom w:val="0"/>
      <w:divBdr>
        <w:top w:val="none" w:sz="0" w:space="0" w:color="auto"/>
        <w:left w:val="none" w:sz="0" w:space="0" w:color="auto"/>
        <w:bottom w:val="none" w:sz="0" w:space="0" w:color="auto"/>
        <w:right w:val="none" w:sz="0" w:space="0" w:color="auto"/>
      </w:divBdr>
    </w:div>
    <w:div w:id="1715884170">
      <w:bodyDiv w:val="1"/>
      <w:marLeft w:val="0"/>
      <w:marRight w:val="0"/>
      <w:marTop w:val="0"/>
      <w:marBottom w:val="0"/>
      <w:divBdr>
        <w:top w:val="none" w:sz="0" w:space="0" w:color="auto"/>
        <w:left w:val="none" w:sz="0" w:space="0" w:color="auto"/>
        <w:bottom w:val="none" w:sz="0" w:space="0" w:color="auto"/>
        <w:right w:val="none" w:sz="0" w:space="0" w:color="auto"/>
      </w:divBdr>
    </w:div>
    <w:div w:id="1718122661">
      <w:bodyDiv w:val="1"/>
      <w:marLeft w:val="0"/>
      <w:marRight w:val="0"/>
      <w:marTop w:val="0"/>
      <w:marBottom w:val="0"/>
      <w:divBdr>
        <w:top w:val="none" w:sz="0" w:space="0" w:color="auto"/>
        <w:left w:val="none" w:sz="0" w:space="0" w:color="auto"/>
        <w:bottom w:val="none" w:sz="0" w:space="0" w:color="auto"/>
        <w:right w:val="none" w:sz="0" w:space="0" w:color="auto"/>
      </w:divBdr>
    </w:div>
    <w:div w:id="1742556377">
      <w:bodyDiv w:val="1"/>
      <w:marLeft w:val="0"/>
      <w:marRight w:val="0"/>
      <w:marTop w:val="0"/>
      <w:marBottom w:val="0"/>
      <w:divBdr>
        <w:top w:val="none" w:sz="0" w:space="0" w:color="auto"/>
        <w:left w:val="none" w:sz="0" w:space="0" w:color="auto"/>
        <w:bottom w:val="none" w:sz="0" w:space="0" w:color="auto"/>
        <w:right w:val="none" w:sz="0" w:space="0" w:color="auto"/>
      </w:divBdr>
    </w:div>
    <w:div w:id="1815488552">
      <w:bodyDiv w:val="1"/>
      <w:marLeft w:val="0"/>
      <w:marRight w:val="0"/>
      <w:marTop w:val="0"/>
      <w:marBottom w:val="0"/>
      <w:divBdr>
        <w:top w:val="none" w:sz="0" w:space="0" w:color="auto"/>
        <w:left w:val="none" w:sz="0" w:space="0" w:color="auto"/>
        <w:bottom w:val="none" w:sz="0" w:space="0" w:color="auto"/>
        <w:right w:val="none" w:sz="0" w:space="0" w:color="auto"/>
      </w:divBdr>
    </w:div>
    <w:div w:id="1916738652">
      <w:bodyDiv w:val="1"/>
      <w:marLeft w:val="0"/>
      <w:marRight w:val="0"/>
      <w:marTop w:val="0"/>
      <w:marBottom w:val="0"/>
      <w:divBdr>
        <w:top w:val="none" w:sz="0" w:space="0" w:color="auto"/>
        <w:left w:val="none" w:sz="0" w:space="0" w:color="auto"/>
        <w:bottom w:val="none" w:sz="0" w:space="0" w:color="auto"/>
        <w:right w:val="none" w:sz="0" w:space="0" w:color="auto"/>
      </w:divBdr>
    </w:div>
    <w:div w:id="1942176291">
      <w:bodyDiv w:val="1"/>
      <w:marLeft w:val="0"/>
      <w:marRight w:val="0"/>
      <w:marTop w:val="0"/>
      <w:marBottom w:val="0"/>
      <w:divBdr>
        <w:top w:val="none" w:sz="0" w:space="0" w:color="auto"/>
        <w:left w:val="none" w:sz="0" w:space="0" w:color="auto"/>
        <w:bottom w:val="none" w:sz="0" w:space="0" w:color="auto"/>
        <w:right w:val="none" w:sz="0" w:space="0" w:color="auto"/>
      </w:divBdr>
    </w:div>
    <w:div w:id="1957370128">
      <w:bodyDiv w:val="1"/>
      <w:marLeft w:val="0"/>
      <w:marRight w:val="0"/>
      <w:marTop w:val="0"/>
      <w:marBottom w:val="0"/>
      <w:divBdr>
        <w:top w:val="none" w:sz="0" w:space="0" w:color="auto"/>
        <w:left w:val="none" w:sz="0" w:space="0" w:color="auto"/>
        <w:bottom w:val="none" w:sz="0" w:space="0" w:color="auto"/>
        <w:right w:val="none" w:sz="0" w:space="0" w:color="auto"/>
      </w:divBdr>
    </w:div>
    <w:div w:id="1961063857">
      <w:bodyDiv w:val="1"/>
      <w:marLeft w:val="0"/>
      <w:marRight w:val="0"/>
      <w:marTop w:val="0"/>
      <w:marBottom w:val="0"/>
      <w:divBdr>
        <w:top w:val="none" w:sz="0" w:space="0" w:color="auto"/>
        <w:left w:val="none" w:sz="0" w:space="0" w:color="auto"/>
        <w:bottom w:val="none" w:sz="0" w:space="0" w:color="auto"/>
        <w:right w:val="none" w:sz="0" w:space="0" w:color="auto"/>
      </w:divBdr>
    </w:div>
    <w:div w:id="1966736738">
      <w:bodyDiv w:val="1"/>
      <w:marLeft w:val="0"/>
      <w:marRight w:val="0"/>
      <w:marTop w:val="0"/>
      <w:marBottom w:val="0"/>
      <w:divBdr>
        <w:top w:val="none" w:sz="0" w:space="0" w:color="auto"/>
        <w:left w:val="none" w:sz="0" w:space="0" w:color="auto"/>
        <w:bottom w:val="none" w:sz="0" w:space="0" w:color="auto"/>
        <w:right w:val="none" w:sz="0" w:space="0" w:color="auto"/>
      </w:divBdr>
    </w:div>
    <w:div w:id="2005545808">
      <w:bodyDiv w:val="1"/>
      <w:marLeft w:val="0"/>
      <w:marRight w:val="0"/>
      <w:marTop w:val="0"/>
      <w:marBottom w:val="0"/>
      <w:divBdr>
        <w:top w:val="none" w:sz="0" w:space="0" w:color="auto"/>
        <w:left w:val="none" w:sz="0" w:space="0" w:color="auto"/>
        <w:bottom w:val="none" w:sz="0" w:space="0" w:color="auto"/>
        <w:right w:val="none" w:sz="0" w:space="0" w:color="auto"/>
      </w:divBdr>
    </w:div>
    <w:div w:id="2019188052">
      <w:bodyDiv w:val="1"/>
      <w:marLeft w:val="0"/>
      <w:marRight w:val="0"/>
      <w:marTop w:val="0"/>
      <w:marBottom w:val="0"/>
      <w:divBdr>
        <w:top w:val="none" w:sz="0" w:space="0" w:color="auto"/>
        <w:left w:val="none" w:sz="0" w:space="0" w:color="auto"/>
        <w:bottom w:val="none" w:sz="0" w:space="0" w:color="auto"/>
        <w:right w:val="none" w:sz="0" w:space="0" w:color="auto"/>
      </w:divBdr>
    </w:div>
    <w:div w:id="2020959979">
      <w:bodyDiv w:val="1"/>
      <w:marLeft w:val="0"/>
      <w:marRight w:val="0"/>
      <w:marTop w:val="0"/>
      <w:marBottom w:val="0"/>
      <w:divBdr>
        <w:top w:val="none" w:sz="0" w:space="0" w:color="auto"/>
        <w:left w:val="none" w:sz="0" w:space="0" w:color="auto"/>
        <w:bottom w:val="none" w:sz="0" w:space="0" w:color="auto"/>
        <w:right w:val="none" w:sz="0" w:space="0" w:color="auto"/>
      </w:divBdr>
    </w:div>
    <w:div w:id="2043894693">
      <w:bodyDiv w:val="1"/>
      <w:marLeft w:val="0"/>
      <w:marRight w:val="0"/>
      <w:marTop w:val="0"/>
      <w:marBottom w:val="0"/>
      <w:divBdr>
        <w:top w:val="none" w:sz="0" w:space="0" w:color="auto"/>
        <w:left w:val="none" w:sz="0" w:space="0" w:color="auto"/>
        <w:bottom w:val="none" w:sz="0" w:space="0" w:color="auto"/>
        <w:right w:val="none" w:sz="0" w:space="0" w:color="auto"/>
      </w:divBdr>
    </w:div>
    <w:div w:id="2116439337">
      <w:bodyDiv w:val="1"/>
      <w:marLeft w:val="0"/>
      <w:marRight w:val="0"/>
      <w:marTop w:val="0"/>
      <w:marBottom w:val="0"/>
      <w:divBdr>
        <w:top w:val="none" w:sz="0" w:space="0" w:color="auto"/>
        <w:left w:val="none" w:sz="0" w:space="0" w:color="auto"/>
        <w:bottom w:val="none" w:sz="0" w:space="0" w:color="auto"/>
        <w:right w:val="none" w:sz="0" w:space="0" w:color="auto"/>
      </w:divBdr>
    </w:div>
    <w:div w:id="21402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RDELCANTO\Desktop\Cuenta%20P&#250;blica\Encuesta%20Cuenta%20P&#250;blica%20Participativa%20SENCE%202017%20totL.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RDELCANTO\Desktop\Cuenta%20P&#250;blica\Encuesta%20Cuenta%20P&#250;blica%20Participativa%20SENCE%202017%20totL.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D:\RDELCANTO\Desktop\Cuenta%20P&#250;blica\Encuesta%20Cuenta%20P&#250;blica%20Participativa%20SENCE%202017%20tot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RDELCANTO\Desktop\Cuenta%20P&#250;blica\Encuesta%20Cuenta%20P&#250;blica%20Participativa%20SENCE%202017%20tot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RDELCANTO\Desktop\Cuenta%20P&#250;blica\Encuesta%20Cuenta%20P&#250;blica%20Participativa%20SENCE%202017%20tot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RDELCANTO\Desktop\Cuenta%20P&#250;blica\Encuesta%20Cuenta%20P&#250;blica%20Participativa%20SENCE%202017%20tot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RDELCANTO\Desktop\Cuenta%20P&#250;blica\Encuesta%20Cuenta%20P&#250;blica%20Participativa%20SENCE%202017%20tot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RDELCANTO\Desktop\Cuenta%20P&#250;blica\Encuesta%20Cuenta%20P&#250;blica%20Participativa%20SENCE%202017%20tot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RDELCANTO\Desktop\Cuenta%20P&#250;blica\Encuesta%20Cuenta%20P&#250;blica%20Participativa%20SENCE%202017%20totL.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RDELCANTO\Desktop\Cuenta%20P&#250;blica\Encuesta%20Cuenta%20P&#250;blica%20Participativa%20SENCE%202017%20totL.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87754269518249"/>
          <c:y val="4.0605511499674653E-2"/>
          <c:w val="0.67556123077707564"/>
          <c:h val="0.95939448850032538"/>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1.9585629921259843E-2"/>
                  <c:y val="-3.7379702537182855E-2"/>
                </c:manualLayout>
              </c:layout>
              <c:tx>
                <c:rich>
                  <a:bodyPr/>
                  <a:lstStyle/>
                  <a:p>
                    <a:fld id="{DF215738-0AF5-4F71-9F5A-22228F6515FD}" type="CATEGORYNAME">
                      <a:rPr lang="en-US"/>
                      <a:pPr/>
                      <a:t>[NOMBRE DE CATEGORÍA]</a:t>
                    </a:fld>
                    <a:r>
                      <a:rPr lang="en-US"/>
                      <a:t/>
                    </a:r>
                    <a:br>
                      <a:rPr lang="en-US"/>
                    </a:br>
                    <a:r>
                      <a:rPr lang="en-US"/>
                      <a:t> </a:t>
                    </a:r>
                    <a:fld id="{BBC0BDD1-7D0E-43A6-8291-1B8F0BF894D3}" type="PERCENTAGE">
                      <a:rPr lang="en-US" baseline="0"/>
                      <a:pPr/>
                      <a:t>[PORCENTAJE]</a:t>
                    </a:fld>
                    <a:endParaRPr lang="en-US"/>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6.176727909011367E-3"/>
                  <c:y val="7.3396762904636925E-2"/>
                </c:manualLayout>
              </c:layout>
              <c:tx>
                <c:rich>
                  <a:bodyPr/>
                  <a:lstStyle/>
                  <a:p>
                    <a:fld id="{E93BB2E3-B396-4E52-9AB9-21A185926AE5}" type="CATEGORYNAME">
                      <a:rPr lang="en-US"/>
                      <a:pPr/>
                      <a:t>[NOMBRE DE CATEGORÍA]</a:t>
                    </a:fld>
                    <a:r>
                      <a:rPr lang="en-US"/>
                      <a:t/>
                    </a:r>
                    <a:br>
                      <a:rPr lang="en-US"/>
                    </a:br>
                    <a:r>
                      <a:rPr lang="en-US" baseline="0"/>
                      <a:t> </a:t>
                    </a:r>
                    <a:fld id="{E4E84014-2186-4F15-8AE0-D699DB20D33E}" type="PERCENTAGE">
                      <a:rPr lang="en-US"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Caracterización!$B$5:$C$5</c:f>
              <c:strCache>
                <c:ptCount val="2"/>
                <c:pt idx="0">
                  <c:v>Hombre</c:v>
                </c:pt>
                <c:pt idx="1">
                  <c:v>Mujer</c:v>
                </c:pt>
              </c:strCache>
            </c:strRef>
          </c:cat>
          <c:val>
            <c:numRef>
              <c:f>Caracterización!$B$6:$C$6</c:f>
              <c:numCache>
                <c:formatCode>General</c:formatCode>
                <c:ptCount val="2"/>
                <c:pt idx="0">
                  <c:v>45</c:v>
                </c:pt>
                <c:pt idx="1">
                  <c:v>71</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412335958005251"/>
          <c:y val="0.13547701257239819"/>
          <c:w val="0.48842016622922135"/>
          <c:h val="0.75480257498398662"/>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8.913527996500438E-2"/>
                  <c:y val="2.6399095946340042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31430555555555556"/>
                      <c:h val="0.11560185185185186"/>
                    </c:manualLayout>
                  </c15:layout>
                </c:ext>
              </c:extLst>
            </c:dLbl>
            <c:dLbl>
              <c:idx val="1"/>
              <c:layout>
                <c:manualLayout>
                  <c:x val="4.0643482064741908E-2"/>
                  <c:y val="-3.7623213764946047E-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5.8111329833770778E-2"/>
                  <c:y val="-7.3533100029163023E-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9.9876421697287845E-3"/>
                  <c:y val="1.9059492563429571E-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4.6337926509186368E-2"/>
                  <c:y val="3.437602741906134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1"/>
              <c:showSerName val="0"/>
              <c:showPercent val="0"/>
              <c:showBubbleSize val="0"/>
              <c:separator>
</c:separator>
              <c:extLst>
                <c:ext xmlns:c15="http://schemas.microsoft.com/office/drawing/2012/chart" uri="{CE6537A1-D6FC-4f65-9D91-7224C49458BB}">
                  <c15:layout>
                    <c:manualLayout>
                      <c:w val="0.21799999999999997"/>
                      <c:h val="0.41346880899385324"/>
                    </c:manualLayout>
                  </c15:layout>
                </c:ext>
              </c:extLst>
            </c:dLbl>
            <c:dLbl>
              <c:idx val="5"/>
              <c:layout>
                <c:manualLayout>
                  <c:x val="-9.8281605424321947E-2"/>
                  <c:y val="-1.345764071157772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0462489063867018"/>
                      <c:h val="0.11560185185185186"/>
                    </c:manualLayout>
                  </c15:layout>
                </c:ext>
              </c:extLst>
            </c:dLbl>
            <c:dLbl>
              <c:idx val="6"/>
              <c:layout>
                <c:manualLayout>
                  <c:x val="-4.4605424321959783E-2"/>
                  <c:y val="2.1467213571903002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1"/>
              <c:showSerName val="0"/>
              <c:showPercent val="0"/>
              <c:showBubbleSize val="0"/>
              <c:separator>
</c:separator>
              <c:extLst>
                <c:ext xmlns:c15="http://schemas.microsoft.com/office/drawing/2012/chart" uri="{CE6537A1-D6FC-4f65-9D91-7224C49458BB}">
                  <c15:layout>
                    <c:manualLayout>
                      <c:w val="0.24216666666666667"/>
                      <c:h val="0.19972046314558395"/>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Hoja4!$G$2:$G$8</c:f>
              <c:strCache>
                <c:ptCount val="7"/>
                <c:pt idx="0">
                  <c:v>Acceso a sala cuna</c:v>
                </c:pt>
                <c:pt idx="1">
                  <c:v>Acceso al cuidado de adultos mayores</c:v>
                </c:pt>
                <c:pt idx="2">
                  <c:v>Trabajos más flexibles</c:v>
                </c:pt>
                <c:pt idx="3">
                  <c:v>Igualdad salarial</c:v>
                </c:pt>
                <c:pt idx="4">
                  <c:v>Acceso a puestos de trabajo directivos o promoción de mujeres a niveles ejecutivos</c:v>
                </c:pt>
                <c:pt idx="5">
                  <c:v>Más capacitación</c:v>
                </c:pt>
                <c:pt idx="6">
                  <c:v>Capacitación con foco en emprendimiento</c:v>
                </c:pt>
              </c:strCache>
            </c:strRef>
          </c:cat>
          <c:val>
            <c:numRef>
              <c:f>Hoja4!$H$2:$H$8</c:f>
              <c:numCache>
                <c:formatCode>0.0%</c:formatCode>
                <c:ptCount val="7"/>
                <c:pt idx="0">
                  <c:v>0.22972972972972974</c:v>
                </c:pt>
                <c:pt idx="1">
                  <c:v>9.90990990990991E-2</c:v>
                </c:pt>
                <c:pt idx="2">
                  <c:v>0.16666666666666666</c:v>
                </c:pt>
                <c:pt idx="3">
                  <c:v>0.18468468468468469</c:v>
                </c:pt>
                <c:pt idx="4">
                  <c:v>9.90990990990991E-2</c:v>
                </c:pt>
                <c:pt idx="5">
                  <c:v>0.13963963963963963</c:v>
                </c:pt>
                <c:pt idx="6">
                  <c:v>8.1081081081081086E-2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89863742456421"/>
          <c:y val="9.1155703591638396E-2"/>
          <c:w val="0.57694792564711816"/>
          <c:h val="0.7913634955301404"/>
        </c:manualLayout>
      </c:layout>
      <c:barChart>
        <c:barDir val="bar"/>
        <c:grouping val="clustered"/>
        <c:varyColors val="0"/>
        <c:ser>
          <c:idx val="0"/>
          <c:order val="0"/>
          <c:tx>
            <c:strRef>
              <c:f>Caracterización!$I$4</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Caracterización!$H$5:$H$9</c:f>
              <c:strCache>
                <c:ptCount val="5"/>
                <c:pt idx="0">
                  <c:v> 18 a 24 años</c:v>
                </c:pt>
                <c:pt idx="1">
                  <c:v> 25 a 34 años</c:v>
                </c:pt>
                <c:pt idx="2">
                  <c:v> 35 a 49 años</c:v>
                </c:pt>
                <c:pt idx="3">
                  <c:v> 50 a 65 años</c:v>
                </c:pt>
                <c:pt idx="4">
                  <c:v>Mayor de 65 años</c:v>
                </c:pt>
              </c:strCache>
            </c:strRef>
          </c:cat>
          <c:val>
            <c:numRef>
              <c:f>Caracterización!$I$5:$I$9</c:f>
              <c:numCache>
                <c:formatCode>0.0%</c:formatCode>
                <c:ptCount val="5"/>
                <c:pt idx="0">
                  <c:v>8.6206896551724137E-3</c:v>
                </c:pt>
                <c:pt idx="1">
                  <c:v>0.18965517241379309</c:v>
                </c:pt>
                <c:pt idx="2">
                  <c:v>0.52586206896551724</c:v>
                </c:pt>
                <c:pt idx="3">
                  <c:v>0.23275862068965517</c:v>
                </c:pt>
                <c:pt idx="4">
                  <c:v>4.3103448275862072E-2</c:v>
                </c:pt>
              </c:numCache>
            </c:numRef>
          </c:val>
        </c:ser>
        <c:dLbls>
          <c:showLegendKey val="0"/>
          <c:showVal val="0"/>
          <c:showCatName val="0"/>
          <c:showSerName val="0"/>
          <c:showPercent val="0"/>
          <c:showBubbleSize val="0"/>
        </c:dLbls>
        <c:gapWidth val="182"/>
        <c:axId val="395315456"/>
        <c:axId val="437236256"/>
      </c:barChart>
      <c:catAx>
        <c:axId val="395315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crossAx val="437236256"/>
        <c:crosses val="autoZero"/>
        <c:auto val="1"/>
        <c:lblAlgn val="ctr"/>
        <c:lblOffset val="100"/>
        <c:noMultiLvlLbl val="0"/>
      </c:catAx>
      <c:valAx>
        <c:axId val="43723625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crossAx val="3953154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954599198190556"/>
          <c:y val="0"/>
          <c:w val="0.51603344455599742"/>
          <c:h val="0.79223409649735455"/>
        </c:manualLayout>
      </c:layout>
      <c:barChart>
        <c:barDir val="bar"/>
        <c:grouping val="stacked"/>
        <c:varyColors val="0"/>
        <c:ser>
          <c:idx val="0"/>
          <c:order val="0"/>
          <c:spPr>
            <a:solidFill>
              <a:schemeClr val="accent1"/>
            </a:solidFill>
            <a:ln>
              <a:noFill/>
            </a:ln>
            <a:effectLst/>
          </c:spPr>
          <c:invertIfNegative val="0"/>
          <c:dLbls>
            <c:dLbl>
              <c:idx val="0"/>
              <c:layout>
                <c:manualLayout>
                  <c:x val="4.774204963400331E-2"/>
                  <c:y val="-1.6975112544026657E-16"/>
                </c:manualLayout>
              </c:layout>
              <c:dLblPos val="ctr"/>
              <c:showLegendKey val="0"/>
              <c:showVal val="1"/>
              <c:showCatName val="0"/>
              <c:showSerName val="0"/>
              <c:showPercent val="0"/>
              <c:showBubbleSize val="0"/>
              <c:separator> </c:separator>
              <c:extLst>
                <c:ext xmlns:c15="http://schemas.microsoft.com/office/drawing/2012/chart" uri="{CE6537A1-D6FC-4f65-9D91-7224C49458BB}"/>
              </c:extLst>
            </c:dLbl>
            <c:dLbl>
              <c:idx val="1"/>
              <c:layout>
                <c:manualLayout>
                  <c:x val="7.4640419312993075E-2"/>
                  <c:y val="4.6296296296297144E-3"/>
                </c:manualLayout>
              </c:layout>
              <c:dLblPos val="ctr"/>
              <c:showLegendKey val="0"/>
              <c:showVal val="1"/>
              <c:showCatName val="0"/>
              <c:showSerName val="0"/>
              <c:showPercent val="0"/>
              <c:showBubbleSize val="0"/>
              <c:separator> </c:separator>
              <c:extLst>
                <c:ext xmlns:c15="http://schemas.microsoft.com/office/drawing/2012/chart" uri="{CE6537A1-D6FC-4f65-9D91-7224C49458BB}"/>
              </c:extLst>
            </c:dLbl>
            <c:dLbl>
              <c:idx val="2"/>
              <c:layout>
                <c:manualLayout>
                  <c:x val="4.774204963400331E-2"/>
                  <c:y val="0"/>
                </c:manualLayout>
              </c:layout>
              <c:dLblPos val="ctr"/>
              <c:showLegendKey val="0"/>
              <c:showVal val="1"/>
              <c:showCatName val="0"/>
              <c:showSerName val="0"/>
              <c:showPercent val="0"/>
              <c:showBubbleSize val="0"/>
              <c:separator> </c:separator>
              <c:extLst>
                <c:ext xmlns:c15="http://schemas.microsoft.com/office/drawing/2012/chart" uri="{CE6537A1-D6FC-4f65-9D91-7224C49458BB}"/>
              </c:extLst>
            </c:dLbl>
            <c:dLbl>
              <c:idx val="3"/>
              <c:layout>
                <c:manualLayout>
                  <c:x val="9.6857517494002246E-2"/>
                  <c:y val="4.6296296296296294E-3"/>
                </c:manualLayout>
              </c:layout>
              <c:dLblPos val="ctr"/>
              <c:showLegendKey val="0"/>
              <c:showVal val="1"/>
              <c:showCatName val="0"/>
              <c:showSerName val="0"/>
              <c:showPercent val="0"/>
              <c:showBubbleSize val="0"/>
              <c:separator> </c:separator>
              <c:extLst>
                <c:ext xmlns:c15="http://schemas.microsoft.com/office/drawing/2012/chart" uri="{CE6537A1-D6FC-4f65-9D91-7224C49458BB}"/>
              </c:extLst>
            </c:dLbl>
            <c:dLbl>
              <c:idx val="4"/>
              <c:layout>
                <c:manualLayout>
                  <c:x val="5.886603654098313E-2"/>
                  <c:y val="0"/>
                </c:manualLayout>
              </c:layout>
              <c:dLblPos val="ctr"/>
              <c:showLegendKey val="0"/>
              <c:showVal val="1"/>
              <c:showCatName val="0"/>
              <c:showSerName val="0"/>
              <c:showPercent val="0"/>
              <c:showBubbleSize val="0"/>
              <c:separator> </c:separator>
              <c:extLst>
                <c:ext xmlns:c15="http://schemas.microsoft.com/office/drawing/2012/chart" uri="{CE6537A1-D6FC-4f65-9D91-7224C49458BB}"/>
              </c:extLst>
            </c:dLbl>
            <c:dLbl>
              <c:idx val="5"/>
              <c:layout>
                <c:manualLayout>
                  <c:x val="7.4266627075784131E-2"/>
                  <c:y val="0"/>
                </c:manualLayout>
              </c:layout>
              <c:dLblPos val="ctr"/>
              <c:showLegendKey val="0"/>
              <c:showVal val="1"/>
              <c:showCatName val="0"/>
              <c:showSerName val="0"/>
              <c:showPercent val="0"/>
              <c:showBubbleSize val="0"/>
              <c:separator> </c:separator>
              <c:extLst>
                <c:ext xmlns:c15="http://schemas.microsoft.com/office/drawing/2012/chart" uri="{CE6537A1-D6FC-4f65-9D91-7224C49458BB}"/>
              </c:extLst>
            </c:dLbl>
            <c:dLbl>
              <c:idx val="6"/>
              <c:layout>
                <c:manualLayout>
                  <c:x val="0.26398468941382325"/>
                  <c:y val="-2.1218890680033321E-17"/>
                </c:manualLayout>
              </c:layout>
              <c:dLblPos val="ctr"/>
              <c:showLegendKey val="0"/>
              <c:showVal val="1"/>
              <c:showCatName val="0"/>
              <c:showSerName val="0"/>
              <c:showPercent val="0"/>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dLblPos val="in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Caracterización!$M$7:$M$13</c:f>
              <c:strCache>
                <c:ptCount val="7"/>
                <c:pt idx="0">
                  <c:v>Enseñanza básica completa</c:v>
                </c:pt>
                <c:pt idx="1">
                  <c:v>Enseñanza media completa</c:v>
                </c:pt>
                <c:pt idx="2">
                  <c:v>Enseñanza media incompleta</c:v>
                </c:pt>
                <c:pt idx="3">
                  <c:v>Enseñanza técnica completa</c:v>
                </c:pt>
                <c:pt idx="4">
                  <c:v>Enseñanza técnica incompleta</c:v>
                </c:pt>
                <c:pt idx="5">
                  <c:v>Enseñanza universitaria completa</c:v>
                </c:pt>
                <c:pt idx="6">
                  <c:v>Enseñanza universitaria incompleta</c:v>
                </c:pt>
              </c:strCache>
            </c:strRef>
          </c:cat>
          <c:val>
            <c:numRef>
              <c:f>Caracterización!$N$7:$N$13</c:f>
              <c:numCache>
                <c:formatCode>0.0%</c:formatCode>
                <c:ptCount val="7"/>
                <c:pt idx="0">
                  <c:v>8.8495575221238937E-3</c:v>
                </c:pt>
                <c:pt idx="1">
                  <c:v>9.7345132743362831E-2</c:v>
                </c:pt>
                <c:pt idx="2">
                  <c:v>8.8495575221238937E-3</c:v>
                </c:pt>
                <c:pt idx="3">
                  <c:v>0.13274336283185842</c:v>
                </c:pt>
                <c:pt idx="4">
                  <c:v>8.8495575221238937E-3</c:v>
                </c:pt>
                <c:pt idx="5">
                  <c:v>7.9646017699115043E-2</c:v>
                </c:pt>
                <c:pt idx="6">
                  <c:v>0.66371681415929207</c:v>
                </c:pt>
              </c:numCache>
            </c:numRef>
          </c:val>
        </c:ser>
        <c:dLbls>
          <c:showLegendKey val="0"/>
          <c:showVal val="0"/>
          <c:showCatName val="0"/>
          <c:showSerName val="0"/>
          <c:showPercent val="0"/>
          <c:showBubbleSize val="0"/>
        </c:dLbls>
        <c:gapWidth val="150"/>
        <c:overlap val="100"/>
        <c:axId val="68027840"/>
        <c:axId val="68028400"/>
      </c:barChart>
      <c:catAx>
        <c:axId val="68027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8028400"/>
        <c:crosses val="autoZero"/>
        <c:auto val="1"/>
        <c:lblAlgn val="ctr"/>
        <c:lblOffset val="100"/>
        <c:noMultiLvlLbl val="0"/>
      </c:catAx>
      <c:valAx>
        <c:axId val="6802840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8027840"/>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42484159428014"/>
          <c:y val="2.2603695652665651E-2"/>
          <c:w val="0.64578257580556808"/>
          <c:h val="0.97739607955315333"/>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5.3412632460223116E-4"/>
                  <c:y val="-0.3625974072976586"/>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4.731896855181549E-3"/>
                  <c:y val="0.23835868196640861"/>
                </c:manualLayout>
              </c:layout>
              <c:showLegendKey val="0"/>
              <c:showVal val="0"/>
              <c:showCatName val="1"/>
              <c:showSerName val="0"/>
              <c:showPercent val="1"/>
              <c:showBubbleSize val="0"/>
              <c:extLst>
                <c:ext xmlns:c15="http://schemas.microsoft.com/office/drawing/2012/chart" uri="{CE6537A1-D6FC-4f65-9D91-7224C49458BB}">
                  <c15:layout>
                    <c:manualLayout>
                      <c:w val="0.25755276370549657"/>
                      <c:h val="0.17182820979622002"/>
                    </c:manualLayout>
                  </c15:layout>
                </c:ext>
              </c:extLst>
            </c:dLbl>
            <c:dLbl>
              <c:idx val="2"/>
              <c:layout>
                <c:manualLayout>
                  <c:x val="8.1737751531058625E-3"/>
                  <c:y val="-0.16182815689705454"/>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Caracterización!$R$4:$R$6</c:f>
              <c:strCache>
                <c:ptCount val="3"/>
                <c:pt idx="0">
                  <c:v>Ocupadas/os</c:v>
                </c:pt>
                <c:pt idx="1">
                  <c:v>Desocupadas/os</c:v>
                </c:pt>
                <c:pt idx="2">
                  <c:v>Inactivas/os</c:v>
                </c:pt>
              </c:strCache>
            </c:strRef>
          </c:cat>
          <c:val>
            <c:numRef>
              <c:f>Caracterización!$S$4:$S$6</c:f>
              <c:numCache>
                <c:formatCode>0.0%</c:formatCode>
                <c:ptCount val="3"/>
                <c:pt idx="0">
                  <c:v>0.91379310344827591</c:v>
                </c:pt>
                <c:pt idx="1">
                  <c:v>3.4482758620689655E-2</c:v>
                </c:pt>
                <c:pt idx="2">
                  <c:v>5.1724137931034482E-2</c:v>
                </c:pt>
              </c:numCache>
            </c:numRef>
          </c:val>
        </c:ser>
        <c:dLbls>
          <c:showLegendKey val="0"/>
          <c:showVal val="0"/>
          <c:showCatName val="0"/>
          <c:showSerName val="0"/>
          <c:showPercent val="0"/>
          <c:showBubbleSize val="0"/>
          <c:showLeaderLines val="1"/>
        </c:dLbls>
        <c:firstSliceAng val="301"/>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9.4757217847769026E-3"/>
                  <c:y val="7.6604330708661419E-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6.1763123359580049E-2"/>
                  <c:y val="-0.1228364683581219"/>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0.13249923447069117"/>
                  <c:y val="-2.0815106445027704E-4"/>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5.6629921259842522E-2"/>
                  <c:y val="-4.5500510352872642E-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9.4726596675415581E-3"/>
                  <c:y val="-4.5869058034412366E-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5"/>
              <c:layout>
                <c:manualLayout>
                  <c:x val="1.1302165354330708E-2"/>
                  <c:y val="7.2907553222513856E-3"/>
                </c:manualLayout>
              </c:layou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'Importancia Capacitación'!$B$8:$B$13</c:f>
              <c:strCache>
                <c:ptCount val="6"/>
                <c:pt idx="0">
                  <c:v>Personas cesantes</c:v>
                </c:pt>
                <c:pt idx="1">
                  <c:v>Personas inactivas</c:v>
                </c:pt>
                <c:pt idx="2">
                  <c:v>Personas trabajadoras</c:v>
                </c:pt>
                <c:pt idx="3">
                  <c:v>Personas con discapacidad</c:v>
                </c:pt>
                <c:pt idx="4">
                  <c:v>Mujeres</c:v>
                </c:pt>
                <c:pt idx="5">
                  <c:v>Hombres</c:v>
                </c:pt>
              </c:strCache>
            </c:strRef>
          </c:cat>
          <c:val>
            <c:numRef>
              <c:f>'Importancia Capacitación'!$C$8:$C$13</c:f>
              <c:numCache>
                <c:formatCode>0.0%</c:formatCode>
                <c:ptCount val="6"/>
                <c:pt idx="0">
                  <c:v>0.24316939890710382</c:v>
                </c:pt>
                <c:pt idx="1">
                  <c:v>0.15573770491803279</c:v>
                </c:pt>
                <c:pt idx="2">
                  <c:v>0.15573770491803279</c:v>
                </c:pt>
                <c:pt idx="3">
                  <c:v>0.17486338797814208</c:v>
                </c:pt>
                <c:pt idx="4">
                  <c:v>0.15573770491803279</c:v>
                </c:pt>
                <c:pt idx="5">
                  <c:v>0.11475409836065574</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46557099825607"/>
          <c:y val="0.12091736674179668"/>
          <c:w val="0.4992030861914073"/>
          <c:h val="0.79002931325034187"/>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3.6110783027121611E-2"/>
                  <c:y val="-3.3695683872849228E-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9.0521367295531022E-2"/>
                  <c:y val="-3.1597039953339082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2947973365745392"/>
                      <c:h val="0.30762102692553767"/>
                    </c:manualLayout>
                  </c15:layout>
                </c:ext>
              </c:extLst>
            </c:dLbl>
            <c:dLbl>
              <c:idx val="2"/>
              <c:layout>
                <c:manualLayout>
                  <c:x val="-6.4450668498652441E-2"/>
                  <c:y val="-5.5082984515411409E-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0.13913385826771654"/>
                  <c:y val="4.2485395645246948E-2"/>
                </c:manualLayout>
              </c:layou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'Importancia Capacitación'!$B$21:$B$24</c:f>
              <c:strCache>
                <c:ptCount val="4"/>
                <c:pt idx="0">
                  <c:v> Habilidades para el trabajo</c:v>
                </c:pt>
                <c:pt idx="1">
                  <c:v> Competencias técnicas en oficios tradicionales</c:v>
                </c:pt>
                <c:pt idx="2">
                  <c:v>Competencias técnicas para oficios vinculados a las nuevas tecnología</c:v>
                </c:pt>
                <c:pt idx="3">
                  <c:v>Competencias técnicas en oficios emergentes</c:v>
                </c:pt>
              </c:strCache>
            </c:strRef>
          </c:cat>
          <c:val>
            <c:numRef>
              <c:f>'Importancia Capacitación'!$C$21:$C$24</c:f>
              <c:numCache>
                <c:formatCode>0.0%</c:formatCode>
                <c:ptCount val="4"/>
                <c:pt idx="0">
                  <c:v>0.29383886255924169</c:v>
                </c:pt>
                <c:pt idx="1">
                  <c:v>0.18009478672985782</c:v>
                </c:pt>
                <c:pt idx="2">
                  <c:v>0.34597156398104267</c:v>
                </c:pt>
                <c:pt idx="3">
                  <c:v>0.18009478672985782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manualLayout>
                  <c:x val="5.2695209973753279E-2"/>
                  <c:y val="2.7689195100612445E-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3.0063648293963255E-2"/>
                  <c:y val="-3.2809492563429569E-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0.14558841958495883"/>
                  <c:y val="-5.0361758757428043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2913138339097189"/>
                      <c:h val="0.20753269477678926"/>
                    </c:manualLayout>
                  </c15:layout>
                </c:ext>
              </c:extLst>
            </c:dLbl>
            <c:dLbl>
              <c:idx val="3"/>
              <c:layout>
                <c:manualLayout>
                  <c:x val="-0.10840846456692914"/>
                  <c:y val="-9.3981481481481485E-3"/>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0.13300456549631048"/>
                  <c:y val="-4.6348751860563944E-3"/>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5"/>
              <c:layout>
                <c:manualLayout>
                  <c:x val="-1.8941163604549432E-2"/>
                  <c:y val="-6.6768737241178185E-3"/>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6"/>
              <c:layout>
                <c:manualLayout>
                  <c:x val="-9.1957041349980131E-2"/>
                  <c:y val="9.7842315165149549E-3"/>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7"/>
              <c:layout>
                <c:manualLayout>
                  <c:x val="-0.10752688172043014"/>
                  <c:y val="3.174603174603174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1"/>
              <c:showSerName val="0"/>
              <c:showPercent val="0"/>
              <c:showBubbleSize val="0"/>
              <c:separator>
</c:separator>
              <c:extLst>
                <c:ext xmlns:c15="http://schemas.microsoft.com/office/drawing/2012/chart" uri="{CE6537A1-D6FC-4f65-9D91-7224C49458BB}">
                  <c15:layout>
                    <c:manualLayout>
                      <c:w val="0.22828784119106699"/>
                      <c:h val="0.1774891774891775"/>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'Importancia Capacitación'!$B$32:$B$39</c:f>
              <c:strCache>
                <c:ptCount val="8"/>
                <c:pt idx="0">
                  <c:v>Amigo/a u otras personas (boca a boca)</c:v>
                </c:pt>
                <c:pt idx="1">
                  <c:v>Familia</c:v>
                </c:pt>
                <c:pt idx="2">
                  <c:v>Municipio/Omil</c:v>
                </c:pt>
                <c:pt idx="3">
                  <c:v>Empresa</c:v>
                </c:pt>
                <c:pt idx="4">
                  <c:v>Buscadores de empleo</c:v>
                </c:pt>
                <c:pt idx="5">
                  <c:v>Bolsa Nacional de Empleo (BNE)</c:v>
                </c:pt>
                <c:pt idx="6">
                  <c:v>Redes sociales</c:v>
                </c:pt>
                <c:pt idx="7">
                  <c:v>Medios escritos</c:v>
                </c:pt>
              </c:strCache>
            </c:strRef>
          </c:cat>
          <c:val>
            <c:numRef>
              <c:f>'Importancia Capacitación'!$C$32:$C$39</c:f>
              <c:numCache>
                <c:formatCode>0.0%</c:formatCode>
                <c:ptCount val="8"/>
                <c:pt idx="0">
                  <c:v>0.24662162162162163</c:v>
                </c:pt>
                <c:pt idx="1">
                  <c:v>0.11148648648648649</c:v>
                </c:pt>
                <c:pt idx="2">
                  <c:v>0.125</c:v>
                </c:pt>
                <c:pt idx="3">
                  <c:v>5.0675675675675678E-2</c:v>
                </c:pt>
                <c:pt idx="4">
                  <c:v>0.15202702702702703</c:v>
                </c:pt>
                <c:pt idx="5">
                  <c:v>6.0810810810810814E-2</c:v>
                </c:pt>
                <c:pt idx="6">
                  <c:v>0.1891891891891892</c:v>
                </c:pt>
                <c:pt idx="7">
                  <c:v>6.4189189189189186E-2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81516694222401"/>
          <c:y val="0"/>
          <c:w val="0.578170735524702"/>
          <c:h val="1"/>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1.5259405074365805E-2"/>
                  <c:y val="-0.12527777777777777"/>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9.4783393523290918E-3"/>
                  <c:y val="8.302750276101170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1"/>
              <c:showSerName val="0"/>
              <c:showPercent val="0"/>
              <c:showBubbleSize val="0"/>
              <c:separator>
</c:separator>
              <c:extLst>
                <c:ext xmlns:c15="http://schemas.microsoft.com/office/drawing/2012/chart" uri="{CE6537A1-D6FC-4f65-9D91-7224C49458BB}">
                  <c15:layout>
                    <c:manualLayout>
                      <c:w val="0.19743767313019386"/>
                      <c:h val="0.3076034648700674"/>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'Importancia Capacitación'!$B$45:$B$46</c:f>
              <c:strCache>
                <c:ptCount val="2"/>
                <c:pt idx="0">
                  <c:v>En todo el proceso de la capacitación</c:v>
                </c:pt>
                <c:pt idx="1">
                  <c:v>Solo en el proceso formativo</c:v>
                </c:pt>
              </c:strCache>
            </c:strRef>
          </c:cat>
          <c:val>
            <c:numRef>
              <c:f>'Importancia Capacitación'!$C$45:$C$46</c:f>
              <c:numCache>
                <c:formatCode>0.0%</c:formatCode>
                <c:ptCount val="2"/>
                <c:pt idx="0">
                  <c:v>0.92929292929292928</c:v>
                </c:pt>
                <c:pt idx="1">
                  <c:v>7.0707070707070704E-2</c:v>
                </c:pt>
              </c:numCache>
            </c:numRef>
          </c:val>
        </c:ser>
        <c:dLbls>
          <c:showLegendKey val="0"/>
          <c:showVal val="0"/>
          <c:showCatName val="0"/>
          <c:showSerName val="0"/>
          <c:showPercent val="0"/>
          <c:showBubbleSize val="0"/>
          <c:showLeaderLines val="1"/>
        </c:dLbls>
        <c:firstSliceAng val="28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8865201224846896"/>
          <c:y val="2.3148148148148147E-2"/>
          <c:w val="0.55285498687664048"/>
          <c:h val="0.71188628060175074"/>
        </c:manualLayout>
      </c:layout>
      <c:barChart>
        <c:barDir val="bar"/>
        <c:grouping val="percentStacked"/>
        <c:varyColors val="0"/>
        <c:ser>
          <c:idx val="0"/>
          <c:order val="0"/>
          <c:tx>
            <c:strRef>
              <c:f>'Importancia Capacitación'!$E$51</c:f>
              <c:strCache>
                <c:ptCount val="1"/>
                <c:pt idx="0">
                  <c:v>Si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'Importancia Capacitación'!$B$52:$B$55</c:f>
              <c:strCache>
                <c:ptCount val="4"/>
                <c:pt idx="0">
                  <c:v>Flexibilidad laboral (n=91)</c:v>
                </c:pt>
                <c:pt idx="1">
                  <c:v>Automatización del trabajo (n=86)</c:v>
                </c:pt>
                <c:pt idx="2">
                  <c:v>Mecanización del trabajo (n=83)</c:v>
                </c:pt>
                <c:pt idx="3">
                  <c:v>Brecha salarial (n=96)</c:v>
                </c:pt>
              </c:strCache>
            </c:strRef>
          </c:cat>
          <c:val>
            <c:numRef>
              <c:f>'Importancia Capacitación'!$E$52:$E$55</c:f>
              <c:numCache>
                <c:formatCode>0.0%</c:formatCode>
                <c:ptCount val="4"/>
                <c:pt idx="0">
                  <c:v>0.84615384615384615</c:v>
                </c:pt>
                <c:pt idx="1">
                  <c:v>0.66279069767441856</c:v>
                </c:pt>
                <c:pt idx="2">
                  <c:v>0.62650602409638556</c:v>
                </c:pt>
                <c:pt idx="3">
                  <c:v>0.85416666666666663</c:v>
                </c:pt>
              </c:numCache>
            </c:numRef>
          </c:val>
        </c:ser>
        <c:ser>
          <c:idx val="1"/>
          <c:order val="1"/>
          <c:tx>
            <c:strRef>
              <c:f>'Importancia Capacitación'!$F$51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'Importancia Capacitación'!$B$52:$B$55</c:f>
              <c:strCache>
                <c:ptCount val="4"/>
                <c:pt idx="0">
                  <c:v>Flexibilidad laboral (n=91)</c:v>
                </c:pt>
                <c:pt idx="1">
                  <c:v>Automatización del trabajo (n=86)</c:v>
                </c:pt>
                <c:pt idx="2">
                  <c:v>Mecanización del trabajo (n=83)</c:v>
                </c:pt>
                <c:pt idx="3">
                  <c:v>Brecha salarial (n=96)</c:v>
                </c:pt>
              </c:strCache>
            </c:strRef>
          </c:cat>
          <c:val>
            <c:numRef>
              <c:f>'Importancia Capacitación'!$F$52:$F$55</c:f>
              <c:numCache>
                <c:formatCode>0.0%</c:formatCode>
                <c:ptCount val="4"/>
                <c:pt idx="0">
                  <c:v>0.15384615384615385</c:v>
                </c:pt>
                <c:pt idx="1">
                  <c:v>0.33720930232558138</c:v>
                </c:pt>
                <c:pt idx="2">
                  <c:v>0.37349397590361444</c:v>
                </c:pt>
                <c:pt idx="3">
                  <c:v>0.14583333333333334</c:v>
                </c:pt>
              </c:numCache>
            </c:numRef>
          </c:val>
        </c:ser>
        <c:dLbls>
          <c:showLegendKey val="0"/>
          <c:showVal val="0"/>
          <c:showCatName val="0"/>
          <c:showSerName val="0"/>
          <c:showPercent val="0"/>
          <c:showBubbleSize val="0"/>
        </c:dLbls>
        <c:gapWidth val="150"/>
        <c:overlap val="100"/>
        <c:axId val="243753680"/>
        <c:axId val="243754240"/>
      </c:barChart>
      <c:catAx>
        <c:axId val="243753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43754240"/>
        <c:crosses val="autoZero"/>
        <c:auto val="1"/>
        <c:lblAlgn val="ctr"/>
        <c:lblOffset val="100"/>
        <c:noMultiLvlLbl val="0"/>
      </c:catAx>
      <c:valAx>
        <c:axId val="243754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43753680"/>
        <c:crosses val="autoZero"/>
        <c:crossBetween val="between"/>
      </c:valAx>
      <c:spPr>
        <a:noFill/>
        <a:ln>
          <a:noFill/>
        </a:ln>
        <a:effectLst/>
      </c:spPr>
    </c:plotArea>
    <c:legend>
      <c:legendPos val="b"/>
      <c:layout>
        <c:manualLayout>
          <c:xMode val="edge"/>
          <c:yMode val="edge"/>
          <c:x val="0.43044452829622892"/>
          <c:y val="0.89102280845827431"/>
          <c:w val="0.13911069351811822"/>
          <c:h val="0.108977191541725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noFill/>
    <a:ln w="9525" cap="flat" cmpd="sng" algn="ctr">
      <a:no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Junio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971F36-C673-4FDB-B916-218FC686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8</Pages>
  <Words>1917</Words>
  <Characters>10544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Servicio Nacional de Capacitación y empleo</Company>
  <LinksUpToDate>false</LinksUpToDate>
  <CharactersWithSpaces>12437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Isidora Murillo Gutierrez</dc:creator>
  <cp:lastModifiedBy>Unidad de Estudios</cp:lastModifiedBy>
  <cp:revision>13</cp:revision>
  <cp:lastPrinted>2016-11-18T15:28:00Z</cp:lastPrinted>
  <dcterms:created xsi:type="dcterms:W3CDTF">2018-06-05T14:02:00Z</dcterms:created>
  <dcterms:modified xsi:type="dcterms:W3CDTF">2018-06-06T21:31:00Z</dcterms:modified>
</cp:coreProperties>
</file>